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4C6A4" w14:textId="77777777" w:rsidR="00C23F5F" w:rsidRPr="00D33994" w:rsidRDefault="00434F42" w:rsidP="00D33994">
      <w:pPr>
        <w:spacing w:line="360" w:lineRule="auto"/>
        <w:jc w:val="center"/>
        <w:rPr>
          <w:rFonts w:ascii="Book Antiqua" w:hAnsi="Book Antiqua" w:cs="Times New Roman"/>
          <w:b/>
        </w:rPr>
      </w:pPr>
      <w:r w:rsidRPr="00D33994">
        <w:rPr>
          <w:rFonts w:ascii="Book Antiqua" w:hAnsi="Book Antiqua" w:cs="Times New Roman"/>
          <w:b/>
        </w:rPr>
        <w:t xml:space="preserve">DETAILED </w:t>
      </w:r>
      <w:r w:rsidR="00673ECA" w:rsidRPr="00D33994">
        <w:rPr>
          <w:rFonts w:ascii="Book Antiqua" w:hAnsi="Book Antiqua" w:cs="Times New Roman"/>
          <w:b/>
        </w:rPr>
        <w:t>INVITATION OF EXPRESSION OF INTEREST</w:t>
      </w:r>
    </w:p>
    <w:p w14:paraId="65054323" w14:textId="77777777" w:rsidR="00673ECA" w:rsidRPr="00D33994" w:rsidRDefault="00673ECA" w:rsidP="00D33994">
      <w:pPr>
        <w:spacing w:line="360" w:lineRule="auto"/>
        <w:jc w:val="both"/>
        <w:rPr>
          <w:rFonts w:ascii="Book Antiqua" w:hAnsi="Book Antiqua" w:cs="Times New Roman"/>
          <w:b/>
        </w:rPr>
      </w:pPr>
      <w:r w:rsidRPr="00D33994">
        <w:rPr>
          <w:rFonts w:ascii="Book Antiqua" w:hAnsi="Book Antiqua" w:cs="Times New Roman"/>
          <w:b/>
        </w:rPr>
        <w:t>1.  BACKGROUND</w:t>
      </w:r>
    </w:p>
    <w:p w14:paraId="15ED9373" w14:textId="77777777" w:rsidR="00673ECA" w:rsidRPr="00D33994" w:rsidRDefault="00673ECA" w:rsidP="00D33994">
      <w:pPr>
        <w:spacing w:line="360" w:lineRule="auto"/>
        <w:ind w:left="80"/>
        <w:jc w:val="both"/>
        <w:rPr>
          <w:rFonts w:ascii="Book Antiqua" w:hAnsi="Book Antiqua" w:cs="Times New Roman"/>
          <w:b/>
        </w:rPr>
      </w:pPr>
      <w:r w:rsidRPr="00D33994">
        <w:rPr>
          <w:rFonts w:ascii="Book Antiqua" w:hAnsi="Book Antiqua" w:cs="Times New Roman"/>
          <w:b/>
        </w:rPr>
        <w:t xml:space="preserve">A brief overview of </w:t>
      </w:r>
      <w:r w:rsidR="0029432E" w:rsidRPr="00D33994">
        <w:rPr>
          <w:rFonts w:ascii="Book Antiqua" w:hAnsi="Book Antiqua" w:cs="Times New Roman"/>
          <w:b/>
        </w:rPr>
        <w:t>Jaypee Cement Corporation Limited</w:t>
      </w:r>
      <w:r w:rsidR="00E86294" w:rsidRPr="00D33994">
        <w:rPr>
          <w:rFonts w:ascii="Book Antiqua" w:hAnsi="Book Antiqua" w:cs="Times New Roman"/>
          <w:b/>
        </w:rPr>
        <w:t xml:space="preserve"> </w:t>
      </w:r>
      <w:r w:rsidRPr="00D33994">
        <w:rPr>
          <w:rFonts w:ascii="Book Antiqua" w:hAnsi="Book Antiqua" w:cs="Times New Roman"/>
          <w:b/>
        </w:rPr>
        <w:t>is set out below-</w:t>
      </w:r>
    </w:p>
    <w:tbl>
      <w:tblPr>
        <w:tblW w:w="7830" w:type="dxa"/>
        <w:tblInd w:w="468" w:type="dxa"/>
        <w:tblLook w:val="04A0" w:firstRow="1" w:lastRow="0" w:firstColumn="1" w:lastColumn="0" w:noHBand="0" w:noVBand="1"/>
      </w:tblPr>
      <w:tblGrid>
        <w:gridCol w:w="3363"/>
        <w:gridCol w:w="4467"/>
      </w:tblGrid>
      <w:tr w:rsidR="003B437A" w:rsidRPr="00D33994" w14:paraId="08CB6A81" w14:textId="77777777" w:rsidTr="00057C50">
        <w:trPr>
          <w:trHeight w:val="953"/>
        </w:trPr>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4E4F" w14:textId="77777777" w:rsidR="003B437A" w:rsidRPr="00D33994" w:rsidRDefault="003B437A" w:rsidP="00D33994">
            <w:pPr>
              <w:spacing w:after="0" w:line="360" w:lineRule="auto"/>
              <w:rPr>
                <w:rFonts w:ascii="Book Antiqua" w:eastAsia="Times New Roman" w:hAnsi="Book Antiqua" w:cs="Times New Roman"/>
                <w:b/>
                <w:bCs/>
                <w:color w:val="000000"/>
              </w:rPr>
            </w:pPr>
            <w:r w:rsidRPr="00D33994">
              <w:rPr>
                <w:rFonts w:ascii="Book Antiqua" w:eastAsia="Times New Roman" w:hAnsi="Book Antiqua" w:cs="Times New Roman"/>
                <w:b/>
                <w:bCs/>
                <w:color w:val="000000"/>
              </w:rPr>
              <w:t>Company Name</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2F4F1AFF" w14:textId="77777777" w:rsidR="003B437A" w:rsidRPr="00D33994" w:rsidRDefault="00B47F2C" w:rsidP="00D33994">
            <w:pPr>
              <w:spacing w:after="0" w:line="360" w:lineRule="auto"/>
              <w:rPr>
                <w:rFonts w:ascii="Book Antiqua" w:eastAsia="Times New Roman" w:hAnsi="Book Antiqua" w:cs="Times New Roman"/>
                <w:color w:val="000000"/>
              </w:rPr>
            </w:pPr>
            <w:r w:rsidRPr="00D33994">
              <w:rPr>
                <w:rFonts w:ascii="Book Antiqua" w:eastAsia="Times New Roman" w:hAnsi="Book Antiqua" w:cs="Times New Roman"/>
                <w:color w:val="000000"/>
              </w:rPr>
              <w:t xml:space="preserve">Jaypee Cement Corporation Limited </w:t>
            </w:r>
          </w:p>
        </w:tc>
      </w:tr>
      <w:tr w:rsidR="003B437A" w:rsidRPr="00D33994" w14:paraId="233FD72D" w14:textId="77777777" w:rsidTr="00057C50">
        <w:trPr>
          <w:trHeight w:val="710"/>
        </w:trPr>
        <w:tc>
          <w:tcPr>
            <w:tcW w:w="3363" w:type="dxa"/>
            <w:tcBorders>
              <w:top w:val="nil"/>
              <w:left w:val="single" w:sz="4" w:space="0" w:color="auto"/>
              <w:bottom w:val="single" w:sz="4" w:space="0" w:color="auto"/>
              <w:right w:val="single" w:sz="4" w:space="0" w:color="auto"/>
            </w:tcBorders>
            <w:shd w:val="clear" w:color="auto" w:fill="auto"/>
            <w:vAlign w:val="center"/>
            <w:hideMark/>
          </w:tcPr>
          <w:p w14:paraId="7EC17D5F" w14:textId="77777777" w:rsidR="003B437A" w:rsidRPr="00D33994" w:rsidRDefault="003B437A" w:rsidP="00D33994">
            <w:pPr>
              <w:spacing w:after="0" w:line="360" w:lineRule="auto"/>
              <w:rPr>
                <w:rFonts w:ascii="Book Antiqua" w:eastAsia="Times New Roman" w:hAnsi="Book Antiqua" w:cs="Times New Roman"/>
                <w:b/>
                <w:bCs/>
                <w:color w:val="000000"/>
              </w:rPr>
            </w:pPr>
            <w:r w:rsidRPr="00D33994">
              <w:rPr>
                <w:rFonts w:ascii="Book Antiqua" w:eastAsia="Times New Roman" w:hAnsi="Book Antiqua" w:cs="Times New Roman"/>
                <w:b/>
                <w:bCs/>
                <w:color w:val="000000"/>
              </w:rPr>
              <w:t>Listing Status</w:t>
            </w:r>
          </w:p>
        </w:tc>
        <w:tc>
          <w:tcPr>
            <w:tcW w:w="4467" w:type="dxa"/>
            <w:tcBorders>
              <w:top w:val="nil"/>
              <w:left w:val="nil"/>
              <w:bottom w:val="single" w:sz="4" w:space="0" w:color="auto"/>
              <w:right w:val="single" w:sz="4" w:space="0" w:color="auto"/>
            </w:tcBorders>
            <w:shd w:val="clear" w:color="auto" w:fill="auto"/>
            <w:vAlign w:val="center"/>
            <w:hideMark/>
          </w:tcPr>
          <w:p w14:paraId="5FF3B3A6" w14:textId="77777777" w:rsidR="003B437A" w:rsidRPr="00D33994" w:rsidRDefault="00B47F2C" w:rsidP="00D33994">
            <w:pPr>
              <w:spacing w:after="0" w:line="360" w:lineRule="auto"/>
              <w:rPr>
                <w:rFonts w:ascii="Book Antiqua" w:eastAsia="Times New Roman" w:hAnsi="Book Antiqua" w:cs="Times New Roman"/>
                <w:color w:val="000000"/>
              </w:rPr>
            </w:pPr>
            <w:r w:rsidRPr="00D33994">
              <w:rPr>
                <w:rFonts w:ascii="Book Antiqua" w:eastAsia="Times New Roman" w:hAnsi="Book Antiqua" w:cs="Times New Roman"/>
                <w:color w:val="000000"/>
              </w:rPr>
              <w:t xml:space="preserve">Not Listed </w:t>
            </w:r>
          </w:p>
        </w:tc>
      </w:tr>
      <w:tr w:rsidR="003B437A" w:rsidRPr="00D33994" w14:paraId="0C7404F1" w14:textId="77777777" w:rsidTr="00057C50">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14:paraId="632E9417" w14:textId="77777777" w:rsidR="003B437A" w:rsidRPr="00D33994" w:rsidRDefault="003B437A" w:rsidP="00D33994">
            <w:pPr>
              <w:spacing w:after="0" w:line="360" w:lineRule="auto"/>
              <w:rPr>
                <w:rFonts w:ascii="Book Antiqua" w:eastAsia="Times New Roman" w:hAnsi="Book Antiqua" w:cs="Times New Roman"/>
                <w:b/>
                <w:bCs/>
                <w:color w:val="000000"/>
              </w:rPr>
            </w:pPr>
            <w:r w:rsidRPr="00D33994">
              <w:rPr>
                <w:rFonts w:ascii="Book Antiqua" w:eastAsia="Times New Roman" w:hAnsi="Book Antiqua" w:cs="Times New Roman"/>
                <w:b/>
                <w:bCs/>
                <w:color w:val="000000"/>
              </w:rPr>
              <w:t>Corporate Identification Number</w:t>
            </w:r>
          </w:p>
        </w:tc>
        <w:tc>
          <w:tcPr>
            <w:tcW w:w="4467" w:type="dxa"/>
            <w:tcBorders>
              <w:top w:val="nil"/>
              <w:left w:val="nil"/>
              <w:bottom w:val="single" w:sz="4" w:space="0" w:color="auto"/>
              <w:right w:val="single" w:sz="4" w:space="0" w:color="auto"/>
            </w:tcBorders>
            <w:shd w:val="clear" w:color="auto" w:fill="auto"/>
            <w:vAlign w:val="center"/>
            <w:hideMark/>
          </w:tcPr>
          <w:p w14:paraId="0CF41FC8" w14:textId="77777777" w:rsidR="003B437A" w:rsidRPr="00D33994" w:rsidRDefault="00B47F2C" w:rsidP="00D33994">
            <w:pPr>
              <w:spacing w:after="0" w:line="360" w:lineRule="auto"/>
              <w:rPr>
                <w:rFonts w:ascii="Book Antiqua" w:eastAsia="Times New Roman" w:hAnsi="Book Antiqua" w:cs="Times New Roman"/>
                <w:color w:val="000000"/>
              </w:rPr>
            </w:pPr>
            <w:r w:rsidRPr="00D33994">
              <w:rPr>
                <w:rFonts w:ascii="Book Antiqua" w:hAnsi="Book Antiqua" w:cs="T3Font_2"/>
                <w:color w:val="333333"/>
              </w:rPr>
              <w:t>U74999UP1996PLC045701</w:t>
            </w:r>
          </w:p>
        </w:tc>
      </w:tr>
      <w:tr w:rsidR="003B437A" w:rsidRPr="00D33994" w14:paraId="1808A246" w14:textId="77777777" w:rsidTr="00057C50">
        <w:trPr>
          <w:trHeight w:val="827"/>
        </w:trPr>
        <w:tc>
          <w:tcPr>
            <w:tcW w:w="3363" w:type="dxa"/>
            <w:tcBorders>
              <w:top w:val="nil"/>
              <w:left w:val="single" w:sz="4" w:space="0" w:color="auto"/>
              <w:bottom w:val="single" w:sz="4" w:space="0" w:color="auto"/>
              <w:right w:val="single" w:sz="4" w:space="0" w:color="auto"/>
            </w:tcBorders>
            <w:shd w:val="clear" w:color="auto" w:fill="auto"/>
            <w:vAlign w:val="center"/>
            <w:hideMark/>
          </w:tcPr>
          <w:p w14:paraId="59EE3763" w14:textId="77777777" w:rsidR="003B437A" w:rsidRPr="00D33994" w:rsidRDefault="003B437A" w:rsidP="00D33994">
            <w:pPr>
              <w:spacing w:after="0" w:line="360" w:lineRule="auto"/>
              <w:rPr>
                <w:rFonts w:ascii="Book Antiqua" w:eastAsia="Times New Roman" w:hAnsi="Book Antiqua" w:cs="Times New Roman"/>
                <w:b/>
                <w:bCs/>
                <w:color w:val="000000"/>
              </w:rPr>
            </w:pPr>
            <w:r w:rsidRPr="00D33994">
              <w:rPr>
                <w:rFonts w:ascii="Book Antiqua" w:eastAsia="Times New Roman" w:hAnsi="Book Antiqua" w:cs="Times New Roman"/>
                <w:b/>
                <w:bCs/>
                <w:color w:val="000000"/>
              </w:rPr>
              <w:t>Incorporation Date</w:t>
            </w:r>
          </w:p>
        </w:tc>
        <w:tc>
          <w:tcPr>
            <w:tcW w:w="4467" w:type="dxa"/>
            <w:tcBorders>
              <w:top w:val="nil"/>
              <w:left w:val="nil"/>
              <w:bottom w:val="single" w:sz="4" w:space="0" w:color="auto"/>
              <w:right w:val="single" w:sz="4" w:space="0" w:color="auto"/>
            </w:tcBorders>
            <w:shd w:val="clear" w:color="auto" w:fill="auto"/>
            <w:vAlign w:val="center"/>
            <w:hideMark/>
          </w:tcPr>
          <w:p w14:paraId="22CFC6C1" w14:textId="77777777" w:rsidR="003B437A" w:rsidRPr="00D33994" w:rsidRDefault="00FA3C1C" w:rsidP="00D33994">
            <w:pPr>
              <w:spacing w:after="0" w:line="360" w:lineRule="auto"/>
              <w:rPr>
                <w:rFonts w:ascii="Book Antiqua" w:eastAsia="Times New Roman" w:hAnsi="Book Antiqua" w:cs="Times New Roman"/>
                <w:color w:val="000000"/>
              </w:rPr>
            </w:pPr>
            <w:r w:rsidRPr="00D33994">
              <w:rPr>
                <w:rFonts w:ascii="Book Antiqua" w:eastAsia="Times New Roman" w:hAnsi="Book Antiqua" w:cs="Times New Roman"/>
                <w:color w:val="000000"/>
              </w:rPr>
              <w:t>31/07</w:t>
            </w:r>
            <w:r w:rsidR="00B47F2C" w:rsidRPr="00D33994">
              <w:rPr>
                <w:rFonts w:ascii="Book Antiqua" w:eastAsia="Times New Roman" w:hAnsi="Book Antiqua" w:cs="Times New Roman"/>
                <w:color w:val="000000"/>
              </w:rPr>
              <w:t>/1996</w:t>
            </w:r>
          </w:p>
        </w:tc>
      </w:tr>
      <w:tr w:rsidR="003B437A" w:rsidRPr="00D33994" w14:paraId="7C0FD9D1" w14:textId="77777777" w:rsidTr="00057C50">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14:paraId="1E4607D6" w14:textId="77777777" w:rsidR="003B437A" w:rsidRPr="00D33994" w:rsidRDefault="003B437A" w:rsidP="00D33994">
            <w:pPr>
              <w:spacing w:after="0" w:line="360" w:lineRule="auto"/>
              <w:rPr>
                <w:rFonts w:ascii="Book Antiqua" w:eastAsia="Times New Roman" w:hAnsi="Book Antiqua" w:cs="Times New Roman"/>
                <w:b/>
                <w:bCs/>
                <w:color w:val="000000"/>
              </w:rPr>
            </w:pPr>
            <w:r w:rsidRPr="00D33994">
              <w:rPr>
                <w:rFonts w:ascii="Book Antiqua" w:eastAsia="Times New Roman" w:hAnsi="Book Antiqua" w:cs="Times New Roman"/>
                <w:b/>
                <w:bCs/>
                <w:color w:val="000000"/>
              </w:rPr>
              <w:t>Registered Office</w:t>
            </w:r>
          </w:p>
        </w:tc>
        <w:tc>
          <w:tcPr>
            <w:tcW w:w="4467" w:type="dxa"/>
            <w:tcBorders>
              <w:top w:val="nil"/>
              <w:left w:val="nil"/>
              <w:bottom w:val="single" w:sz="4" w:space="0" w:color="auto"/>
              <w:right w:val="single" w:sz="4" w:space="0" w:color="auto"/>
            </w:tcBorders>
            <w:shd w:val="clear" w:color="auto" w:fill="auto"/>
            <w:vAlign w:val="center"/>
            <w:hideMark/>
          </w:tcPr>
          <w:p w14:paraId="7FA75D40" w14:textId="77777777" w:rsidR="00B47F2C" w:rsidRPr="00D33994" w:rsidRDefault="00B47F2C" w:rsidP="00D33994">
            <w:pPr>
              <w:pStyle w:val="Default"/>
              <w:spacing w:line="360" w:lineRule="auto"/>
              <w:rPr>
                <w:rFonts w:ascii="Book Antiqua" w:hAnsi="Book Antiqua"/>
                <w:sz w:val="22"/>
                <w:szCs w:val="22"/>
              </w:rPr>
            </w:pPr>
          </w:p>
          <w:p w14:paraId="52B16F83" w14:textId="77777777" w:rsidR="003B437A" w:rsidRPr="00D33994" w:rsidRDefault="00B47F2C" w:rsidP="00D33994">
            <w:pPr>
              <w:spacing w:after="0" w:line="360" w:lineRule="auto"/>
              <w:jc w:val="both"/>
              <w:rPr>
                <w:rFonts w:ascii="Book Antiqua" w:eastAsia="Times New Roman" w:hAnsi="Book Antiqua" w:cs="Times New Roman"/>
                <w:color w:val="000000"/>
              </w:rPr>
            </w:pPr>
            <w:r w:rsidRPr="00D33994">
              <w:rPr>
                <w:rFonts w:ascii="Book Antiqua" w:hAnsi="Book Antiqua"/>
              </w:rPr>
              <w:t>Sector-128, Noida, Uttar Pradesh -201304</w:t>
            </w:r>
          </w:p>
        </w:tc>
      </w:tr>
    </w:tbl>
    <w:p w14:paraId="07240FFB" w14:textId="77777777" w:rsidR="00673ECA" w:rsidRPr="00D33994" w:rsidRDefault="00673ECA" w:rsidP="00D33994">
      <w:pPr>
        <w:spacing w:line="360" w:lineRule="auto"/>
        <w:jc w:val="both"/>
        <w:rPr>
          <w:rFonts w:ascii="Book Antiqua" w:hAnsi="Book Antiqua" w:cs="Times New Roman"/>
        </w:rPr>
      </w:pPr>
    </w:p>
    <w:p w14:paraId="0D85B6A0" w14:textId="2E7891B6" w:rsidR="0077088B" w:rsidRPr="00D33994" w:rsidRDefault="00B47F2C" w:rsidP="00D33994">
      <w:pPr>
        <w:pStyle w:val="BodyText"/>
        <w:spacing w:before="101" w:line="360" w:lineRule="auto"/>
        <w:ind w:right="-130"/>
        <w:jc w:val="both"/>
        <w:rPr>
          <w:rFonts w:ascii="Book Antiqua" w:hAnsi="Book Antiqua"/>
          <w:sz w:val="22"/>
          <w:szCs w:val="22"/>
        </w:rPr>
      </w:pPr>
      <w:r w:rsidRPr="00D33994">
        <w:rPr>
          <w:rFonts w:ascii="Book Antiqua" w:hAnsi="Book Antiqua"/>
          <w:sz w:val="22"/>
          <w:szCs w:val="22"/>
        </w:rPr>
        <w:t>JAYPEE CEMENT CORPORATION LIMITED</w:t>
      </w:r>
      <w:r w:rsidR="00E12686" w:rsidRPr="00D33994">
        <w:rPr>
          <w:rFonts w:ascii="Book Antiqua" w:hAnsi="Book Antiqua"/>
          <w:sz w:val="22"/>
          <w:szCs w:val="22"/>
        </w:rPr>
        <w:t xml:space="preserve"> </w:t>
      </w:r>
      <w:r w:rsidR="001A6FE5" w:rsidRPr="00D33994">
        <w:rPr>
          <w:rFonts w:ascii="Book Antiqua" w:hAnsi="Book Antiqua"/>
          <w:sz w:val="22"/>
          <w:szCs w:val="22"/>
        </w:rPr>
        <w:t>(hereinafter referred to “the Corpora</w:t>
      </w:r>
      <w:r w:rsidR="00664574" w:rsidRPr="00D33994">
        <w:rPr>
          <w:rFonts w:ascii="Book Antiqua" w:hAnsi="Book Antiqua"/>
          <w:sz w:val="22"/>
          <w:szCs w:val="22"/>
        </w:rPr>
        <w:t xml:space="preserve">te Debtor” or “the Company”) </w:t>
      </w:r>
      <w:r w:rsidRPr="00D33994">
        <w:rPr>
          <w:rFonts w:ascii="Book Antiqua" w:hAnsi="Book Antiqua"/>
          <w:sz w:val="22"/>
          <w:szCs w:val="22"/>
        </w:rPr>
        <w:t>Limited</w:t>
      </w:r>
      <w:r w:rsidR="00664574" w:rsidRPr="00D33994">
        <w:rPr>
          <w:rFonts w:ascii="Book Antiqua" w:hAnsi="Book Antiqua"/>
          <w:sz w:val="22"/>
          <w:szCs w:val="22"/>
        </w:rPr>
        <w:t xml:space="preserve"> Company bearing CIN </w:t>
      </w:r>
      <w:r w:rsidRPr="00D33994">
        <w:rPr>
          <w:rFonts w:ascii="Book Antiqua" w:hAnsi="Book Antiqua"/>
          <w:sz w:val="22"/>
          <w:szCs w:val="22"/>
        </w:rPr>
        <w:t>U74999UP1996PLC045701</w:t>
      </w:r>
      <w:r w:rsidR="00F5005C" w:rsidRPr="00D33994">
        <w:rPr>
          <w:rFonts w:ascii="Book Antiqua" w:hAnsi="Book Antiqua"/>
          <w:sz w:val="22"/>
          <w:szCs w:val="22"/>
        </w:rPr>
        <w:t xml:space="preserve"> </w:t>
      </w:r>
      <w:r w:rsidR="00B867AD" w:rsidRPr="00D33994">
        <w:rPr>
          <w:rFonts w:ascii="Book Antiqua" w:hAnsi="Book Antiqua"/>
          <w:sz w:val="22"/>
          <w:szCs w:val="22"/>
        </w:rPr>
        <w:t>is</w:t>
      </w:r>
      <w:r w:rsidR="00664574" w:rsidRPr="00D33994">
        <w:rPr>
          <w:rFonts w:ascii="Book Antiqua" w:hAnsi="Book Antiqua"/>
          <w:sz w:val="22"/>
          <w:szCs w:val="22"/>
        </w:rPr>
        <w:t xml:space="preserve"> having its registered office at </w:t>
      </w:r>
      <w:r w:rsidR="00FA3C1C" w:rsidRPr="00D33994">
        <w:rPr>
          <w:rFonts w:ascii="Book Antiqua" w:hAnsi="Book Antiqua"/>
          <w:sz w:val="22"/>
          <w:szCs w:val="22"/>
        </w:rPr>
        <w:t>SECTOR- 128, NOIDA, Uttar Pradesh, India, 201304</w:t>
      </w:r>
      <w:r w:rsidR="00664574" w:rsidRPr="00D33994">
        <w:rPr>
          <w:rFonts w:ascii="Book Antiqua" w:hAnsi="Book Antiqua"/>
          <w:sz w:val="22"/>
          <w:szCs w:val="22"/>
        </w:rPr>
        <w:t xml:space="preserve">. The company was incorporated on </w:t>
      </w:r>
      <w:r w:rsidR="00FA3C1C" w:rsidRPr="00D33994">
        <w:rPr>
          <w:rFonts w:ascii="Book Antiqua" w:hAnsi="Book Antiqua"/>
          <w:sz w:val="22"/>
          <w:szCs w:val="22"/>
        </w:rPr>
        <w:t>31/07</w:t>
      </w:r>
      <w:r w:rsidRPr="00D33994">
        <w:rPr>
          <w:rFonts w:ascii="Book Antiqua" w:hAnsi="Book Antiqua"/>
          <w:sz w:val="22"/>
          <w:szCs w:val="22"/>
        </w:rPr>
        <w:t>/1996</w:t>
      </w:r>
      <w:r w:rsidR="00664574" w:rsidRPr="00D33994">
        <w:rPr>
          <w:rFonts w:ascii="Book Antiqua" w:hAnsi="Book Antiqua"/>
          <w:sz w:val="22"/>
          <w:szCs w:val="22"/>
        </w:rPr>
        <w:t xml:space="preserve">. </w:t>
      </w:r>
      <w:r w:rsidR="00D1299C" w:rsidRPr="00D33994">
        <w:rPr>
          <w:rFonts w:ascii="Book Antiqua" w:hAnsi="Book Antiqua"/>
          <w:sz w:val="22"/>
          <w:szCs w:val="22"/>
        </w:rPr>
        <w:t>The</w:t>
      </w:r>
      <w:r w:rsidR="009D73A1" w:rsidRPr="00D33994">
        <w:rPr>
          <w:rFonts w:ascii="Book Antiqua" w:hAnsi="Book Antiqua"/>
          <w:sz w:val="22"/>
          <w:szCs w:val="22"/>
        </w:rPr>
        <w:t xml:space="preserve"> Corporate Debtor wa</w:t>
      </w:r>
      <w:r w:rsidR="00714B54" w:rsidRPr="00D33994">
        <w:rPr>
          <w:rFonts w:ascii="Book Antiqua" w:hAnsi="Book Antiqua"/>
          <w:sz w:val="22"/>
          <w:szCs w:val="22"/>
        </w:rPr>
        <w:t>s engaged</w:t>
      </w:r>
      <w:r w:rsidR="006A5DDB" w:rsidRPr="00D33994">
        <w:rPr>
          <w:rFonts w:ascii="Book Antiqua" w:hAnsi="Book Antiqua"/>
          <w:sz w:val="22"/>
          <w:szCs w:val="22"/>
        </w:rPr>
        <w:t xml:space="preserve"> </w:t>
      </w:r>
      <w:r w:rsidR="004125B6" w:rsidRPr="00D33994">
        <w:rPr>
          <w:rFonts w:ascii="Book Antiqua" w:hAnsi="Book Antiqua"/>
          <w:sz w:val="22"/>
          <w:szCs w:val="22"/>
        </w:rPr>
        <w:t>in the business to produce, manufacture, treat, process, prepare, refine, import, export purchase, sell and generally to deal in either in principals or as agents either solely or as agents either solely or in partnership with others, all types and kind of cements etc</w:t>
      </w:r>
      <w:r w:rsidR="009D73A1" w:rsidRPr="00D33994">
        <w:rPr>
          <w:rFonts w:ascii="Book Antiqua" w:hAnsi="Book Antiqua"/>
          <w:sz w:val="22"/>
          <w:szCs w:val="22"/>
        </w:rPr>
        <w:t>.</w:t>
      </w:r>
      <w:r w:rsidR="00FF3F8D" w:rsidRPr="00D33994">
        <w:rPr>
          <w:rFonts w:ascii="Book Antiqua" w:hAnsi="Book Antiqua"/>
          <w:sz w:val="22"/>
          <w:szCs w:val="22"/>
        </w:rPr>
        <w:t xml:space="preserve"> The Corporate Debtor </w:t>
      </w:r>
      <w:r w:rsidR="00383D5B">
        <w:rPr>
          <w:rFonts w:ascii="Book Antiqua" w:hAnsi="Book Antiqua"/>
          <w:sz w:val="22"/>
          <w:szCs w:val="22"/>
        </w:rPr>
        <w:t xml:space="preserve">has the following major units. </w:t>
      </w:r>
    </w:p>
    <w:p w14:paraId="5DBBD291" w14:textId="77777777" w:rsidR="00FF3F8D" w:rsidRPr="00D33994" w:rsidRDefault="00FF3F8D" w:rsidP="00D33994">
      <w:pPr>
        <w:pStyle w:val="BodyText"/>
        <w:spacing w:before="101" w:line="360" w:lineRule="auto"/>
        <w:ind w:right="-130"/>
        <w:jc w:val="both"/>
        <w:rPr>
          <w:rFonts w:ascii="Book Antiqua" w:hAnsi="Book Antiqua"/>
          <w:sz w:val="22"/>
          <w:szCs w:val="22"/>
        </w:rPr>
      </w:pPr>
    </w:p>
    <w:tbl>
      <w:tblPr>
        <w:tblStyle w:val="PlainTable1"/>
        <w:tblW w:w="9545" w:type="dxa"/>
        <w:tblInd w:w="-185" w:type="dxa"/>
        <w:tblLook w:val="04A0" w:firstRow="1" w:lastRow="0" w:firstColumn="1" w:lastColumn="0" w:noHBand="0" w:noVBand="1"/>
      </w:tblPr>
      <w:tblGrid>
        <w:gridCol w:w="913"/>
        <w:gridCol w:w="6202"/>
        <w:gridCol w:w="2430"/>
      </w:tblGrid>
      <w:tr w:rsidR="00FF3F8D" w:rsidRPr="00D33994" w14:paraId="4E3EBABE" w14:textId="77777777" w:rsidTr="001A6B6A">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13" w:type="dxa"/>
            <w:noWrap/>
            <w:hideMark/>
          </w:tcPr>
          <w:p w14:paraId="0989F898"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b w:val="0"/>
                <w:bCs w:val="0"/>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S. No.</w:t>
            </w:r>
          </w:p>
        </w:tc>
        <w:tc>
          <w:tcPr>
            <w:tcW w:w="6202" w:type="dxa"/>
            <w:noWrap/>
            <w:hideMark/>
          </w:tcPr>
          <w:p w14:paraId="0D12929F"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b w:val="0"/>
                <w:bCs w:val="0"/>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Site Address</w:t>
            </w:r>
          </w:p>
        </w:tc>
        <w:tc>
          <w:tcPr>
            <w:tcW w:w="2430" w:type="dxa"/>
            <w:hideMark/>
          </w:tcPr>
          <w:p w14:paraId="1C8FA878"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b w:val="0"/>
                <w:bCs w:val="0"/>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Name of Unit</w:t>
            </w:r>
          </w:p>
        </w:tc>
      </w:tr>
      <w:tr w:rsidR="00FF3F8D" w:rsidRPr="00D33994" w14:paraId="2094140F" w14:textId="77777777" w:rsidTr="001A6B6A">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913" w:type="dxa"/>
            <w:noWrap/>
            <w:hideMark/>
          </w:tcPr>
          <w:p w14:paraId="578ED8DF"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1</w:t>
            </w:r>
          </w:p>
        </w:tc>
        <w:tc>
          <w:tcPr>
            <w:tcW w:w="6202" w:type="dxa"/>
            <w:hideMark/>
          </w:tcPr>
          <w:p w14:paraId="1E22D8A7"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b/>
                <w:color w:val="000000"/>
                <w:sz w:val="22"/>
                <w:szCs w:val="22"/>
                <w:bdr w:val="none" w:sz="0" w:space="0" w:color="auto"/>
              </w:rPr>
            </w:pPr>
            <w:r w:rsidRPr="00D33994">
              <w:rPr>
                <w:rFonts w:ascii="Book Antiqua" w:eastAsia="Times New Roman" w:hAnsi="Book Antiqua" w:cs="Calibri"/>
                <w:b/>
                <w:color w:val="000000"/>
                <w:sz w:val="22"/>
                <w:szCs w:val="22"/>
                <w:bdr w:val="none" w:sz="0" w:space="0" w:color="auto"/>
              </w:rPr>
              <w:t>Jaypee Shahabad Grinding Unit Shahabad, Distt. Gulbarga, Karnataka. – 585229</w:t>
            </w:r>
          </w:p>
          <w:p w14:paraId="39DE38E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b/>
                <w:color w:val="000000"/>
                <w:sz w:val="22"/>
                <w:szCs w:val="22"/>
                <w:bdr w:val="none" w:sz="0" w:space="0" w:color="auto"/>
              </w:rPr>
            </w:pPr>
          </w:p>
          <w:p w14:paraId="1D393B7A"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b/>
                <w:color w:val="000000"/>
                <w:sz w:val="22"/>
                <w:szCs w:val="22"/>
                <w:bdr w:val="none" w:sz="0" w:space="0" w:color="auto"/>
              </w:rPr>
              <w:t>Land Area -</w:t>
            </w:r>
            <w:r w:rsidRPr="00D33994">
              <w:rPr>
                <w:rFonts w:ascii="Book Antiqua" w:eastAsia="Times New Roman" w:hAnsi="Book Antiqua" w:cs="Calibri"/>
                <w:color w:val="000000"/>
                <w:sz w:val="22"/>
                <w:szCs w:val="22"/>
                <w:bdr w:val="none" w:sz="0" w:space="0" w:color="auto"/>
              </w:rPr>
              <w:t xml:space="preserve"> Land area of approx. 1,151 Hectares, including approx. 959 hectares for land with limestone reserves and some surplus land available for further capacity expansion</w:t>
            </w:r>
          </w:p>
          <w:p w14:paraId="37AB771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b/>
                <w:color w:val="000000"/>
                <w:sz w:val="22"/>
                <w:szCs w:val="22"/>
                <w:bdr w:val="none" w:sz="0" w:space="0" w:color="auto"/>
              </w:rPr>
              <w:t>Cement Capacity-</w:t>
            </w:r>
            <w:r w:rsidRPr="00D33994">
              <w:rPr>
                <w:rFonts w:ascii="Book Antiqua" w:eastAsia="Times New Roman" w:hAnsi="Book Antiqua" w:cs="Calibri"/>
                <w:color w:val="000000"/>
                <w:sz w:val="22"/>
                <w:szCs w:val="22"/>
                <w:bdr w:val="none" w:sz="0" w:space="0" w:color="auto"/>
              </w:rPr>
              <w:t xml:space="preserve"> 1.2 MTPA CPP- 60 MW </w:t>
            </w:r>
          </w:p>
          <w:p w14:paraId="48045092"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b/>
                <w:color w:val="000000"/>
                <w:sz w:val="22"/>
                <w:szCs w:val="22"/>
                <w:bdr w:val="none" w:sz="0" w:space="0" w:color="auto"/>
              </w:rPr>
              <w:lastRenderedPageBreak/>
              <w:t xml:space="preserve">Limestone – </w:t>
            </w:r>
            <w:r w:rsidRPr="00D33994">
              <w:rPr>
                <w:rFonts w:ascii="Book Antiqua" w:eastAsia="Times New Roman" w:hAnsi="Book Antiqua" w:cs="Calibri"/>
                <w:color w:val="000000"/>
                <w:sz w:val="22"/>
                <w:szCs w:val="22"/>
                <w:bdr w:val="none" w:sz="0" w:space="0" w:color="auto"/>
              </w:rPr>
              <w:t>Captive mines approx.</w:t>
            </w:r>
            <w:r w:rsidRPr="00D33994">
              <w:rPr>
                <w:rFonts w:ascii="Book Antiqua" w:eastAsia="Times New Roman" w:hAnsi="Book Antiqua" w:cs="Calibri"/>
                <w:b/>
                <w:color w:val="000000"/>
                <w:sz w:val="22"/>
                <w:szCs w:val="22"/>
                <w:bdr w:val="none" w:sz="0" w:space="0" w:color="auto"/>
              </w:rPr>
              <w:t xml:space="preserve"> </w:t>
            </w:r>
            <w:r w:rsidRPr="00D33994">
              <w:rPr>
                <w:rFonts w:ascii="Book Antiqua" w:eastAsia="Times New Roman" w:hAnsi="Book Antiqua" w:cs="Calibri"/>
                <w:color w:val="000000"/>
                <w:sz w:val="22"/>
                <w:szCs w:val="22"/>
                <w:bdr w:val="none" w:sz="0" w:space="0" w:color="auto"/>
              </w:rPr>
              <w:t xml:space="preserve">507 </w:t>
            </w:r>
            <w:proofErr w:type="spellStart"/>
            <w:r w:rsidRPr="00D33994">
              <w:rPr>
                <w:rFonts w:ascii="Book Antiqua" w:eastAsia="Times New Roman" w:hAnsi="Book Antiqua" w:cs="Calibri"/>
                <w:color w:val="000000"/>
                <w:sz w:val="22"/>
                <w:szCs w:val="22"/>
                <w:bdr w:val="none" w:sz="0" w:space="0" w:color="auto"/>
              </w:rPr>
              <w:t>MnT</w:t>
            </w:r>
            <w:proofErr w:type="spellEnd"/>
            <w:r w:rsidRPr="00D33994">
              <w:rPr>
                <w:rFonts w:ascii="Book Antiqua" w:eastAsia="Times New Roman" w:hAnsi="Book Antiqua" w:cs="Calibri"/>
                <w:color w:val="000000"/>
                <w:sz w:val="22"/>
                <w:szCs w:val="22"/>
                <w:bdr w:val="none" w:sz="0" w:space="0" w:color="auto"/>
              </w:rPr>
              <w:t xml:space="preserve"> of limestone reserves (estimated)</w:t>
            </w:r>
          </w:p>
          <w:p w14:paraId="6893D91D"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0AFD12D7"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29C88BC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Details of limestone mines –</w:t>
            </w:r>
          </w:p>
          <w:p w14:paraId="0DA6808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479D4F80"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sz w:val="22"/>
                <w:szCs w:val="22"/>
                <w:bdr w:val="none" w:sz="0" w:space="0" w:color="auto"/>
              </w:rPr>
            </w:pPr>
            <w:r w:rsidRPr="00D33994">
              <w:rPr>
                <w:rFonts w:ascii="Book Antiqua" w:eastAsia="Times New Roman" w:hAnsi="Book Antiqua" w:cs="Calibri"/>
                <w:sz w:val="22"/>
                <w:szCs w:val="22"/>
                <w:bdr w:val="none" w:sz="0" w:space="0" w:color="auto"/>
              </w:rPr>
              <w:t>M-I (</w:t>
            </w:r>
            <w:proofErr w:type="spellStart"/>
            <w:r w:rsidRPr="00D33994">
              <w:rPr>
                <w:rFonts w:ascii="Book Antiqua" w:eastAsia="Times New Roman" w:hAnsi="Book Antiqua" w:cs="Calibri"/>
                <w:sz w:val="22"/>
                <w:szCs w:val="22"/>
                <w:bdr w:val="none" w:sz="0" w:space="0" w:color="auto"/>
              </w:rPr>
              <w:t>Bankur</w:t>
            </w:r>
            <w:proofErr w:type="spellEnd"/>
            <w:r w:rsidRPr="00D33994">
              <w:rPr>
                <w:rFonts w:ascii="Book Antiqua" w:eastAsia="Times New Roman" w:hAnsi="Book Antiqua" w:cs="Calibri"/>
                <w:sz w:val="22"/>
                <w:szCs w:val="22"/>
                <w:bdr w:val="none" w:sz="0" w:space="0" w:color="auto"/>
              </w:rPr>
              <w:t xml:space="preserve">) Mine at Village: </w:t>
            </w:r>
            <w:proofErr w:type="spellStart"/>
            <w:r w:rsidRPr="00D33994">
              <w:rPr>
                <w:rFonts w:ascii="Book Antiqua" w:eastAsia="Times New Roman" w:hAnsi="Book Antiqua" w:cs="Calibri"/>
                <w:sz w:val="22"/>
                <w:szCs w:val="22"/>
                <w:bdr w:val="none" w:sz="0" w:space="0" w:color="auto"/>
              </w:rPr>
              <w:t>Bankur</w:t>
            </w:r>
            <w:proofErr w:type="spellEnd"/>
            <w:r w:rsidRPr="00D33994">
              <w:rPr>
                <w:rFonts w:ascii="Book Antiqua" w:eastAsia="Times New Roman" w:hAnsi="Book Antiqua" w:cs="Calibri"/>
                <w:sz w:val="22"/>
                <w:szCs w:val="22"/>
                <w:bdr w:val="none" w:sz="0" w:space="0" w:color="auto"/>
              </w:rPr>
              <w:t xml:space="preserve">, </w:t>
            </w:r>
            <w:proofErr w:type="spellStart"/>
            <w:r w:rsidRPr="00D33994">
              <w:rPr>
                <w:rFonts w:ascii="Book Antiqua" w:eastAsia="Times New Roman" w:hAnsi="Book Antiqua" w:cs="Calibri"/>
                <w:sz w:val="22"/>
                <w:szCs w:val="22"/>
                <w:bdr w:val="none" w:sz="0" w:space="0" w:color="auto"/>
              </w:rPr>
              <w:t>Tq:Chittapur</w:t>
            </w:r>
            <w:proofErr w:type="spellEnd"/>
            <w:r w:rsidRPr="00D33994">
              <w:rPr>
                <w:rFonts w:ascii="Book Antiqua" w:eastAsia="Times New Roman" w:hAnsi="Book Antiqua" w:cs="Calibri"/>
                <w:sz w:val="22"/>
                <w:szCs w:val="22"/>
                <w:bdr w:val="none" w:sz="0" w:space="0" w:color="auto"/>
              </w:rPr>
              <w:t xml:space="preserve"> </w:t>
            </w:r>
            <w:proofErr w:type="spellStart"/>
            <w:r w:rsidRPr="00D33994">
              <w:rPr>
                <w:rFonts w:ascii="Book Antiqua" w:eastAsia="Times New Roman" w:hAnsi="Book Antiqua" w:cs="Calibri"/>
                <w:sz w:val="22"/>
                <w:szCs w:val="22"/>
                <w:bdr w:val="none" w:sz="0" w:space="0" w:color="auto"/>
              </w:rPr>
              <w:t>District:Gulbarga</w:t>
            </w:r>
            <w:proofErr w:type="spellEnd"/>
            <w:r w:rsidRPr="00D33994">
              <w:rPr>
                <w:rFonts w:ascii="Book Antiqua" w:eastAsia="Times New Roman" w:hAnsi="Book Antiqua" w:cs="Calibri"/>
                <w:sz w:val="22"/>
                <w:szCs w:val="22"/>
                <w:bdr w:val="none" w:sz="0" w:space="0" w:color="auto"/>
              </w:rPr>
              <w:t xml:space="preserve"> (Karnataka) Total Land - 811.33 Acres</w:t>
            </w:r>
          </w:p>
          <w:p w14:paraId="78FFAB87"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sz w:val="22"/>
                <w:szCs w:val="22"/>
                <w:bdr w:val="none" w:sz="0" w:space="0" w:color="auto"/>
              </w:rPr>
            </w:pPr>
          </w:p>
          <w:p w14:paraId="03644592"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sz w:val="22"/>
                <w:szCs w:val="22"/>
                <w:bdr w:val="none" w:sz="0" w:space="0" w:color="auto"/>
              </w:rPr>
            </w:pPr>
          </w:p>
          <w:p w14:paraId="38CD9854"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sz w:val="22"/>
                <w:szCs w:val="22"/>
                <w:bdr w:val="none" w:sz="0" w:space="0" w:color="auto"/>
              </w:rPr>
            </w:pPr>
          </w:p>
          <w:p w14:paraId="4259A16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b/>
                <w:color w:val="000000"/>
                <w:sz w:val="22"/>
                <w:szCs w:val="22"/>
                <w:bdr w:val="none" w:sz="0" w:space="0" w:color="auto"/>
              </w:rPr>
            </w:pPr>
          </w:p>
          <w:p w14:paraId="039128C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sz w:val="22"/>
                <w:szCs w:val="22"/>
                <w:bdr w:val="none" w:sz="0" w:space="0" w:color="auto"/>
              </w:rPr>
            </w:pPr>
            <w:r w:rsidRPr="00D33994">
              <w:rPr>
                <w:rFonts w:ascii="Book Antiqua" w:eastAsia="Times New Roman" w:hAnsi="Book Antiqua" w:cs="Calibri"/>
                <w:sz w:val="22"/>
                <w:szCs w:val="22"/>
                <w:bdr w:val="none" w:sz="0" w:space="0" w:color="auto"/>
              </w:rPr>
              <w:t xml:space="preserve">M-3 (Taranahalli &amp; Old Shahabad) Mine at </w:t>
            </w:r>
            <w:proofErr w:type="spellStart"/>
            <w:r w:rsidRPr="00D33994">
              <w:rPr>
                <w:rFonts w:ascii="Book Antiqua" w:eastAsia="Times New Roman" w:hAnsi="Book Antiqua" w:cs="Calibri"/>
                <w:sz w:val="22"/>
                <w:szCs w:val="22"/>
                <w:bdr w:val="none" w:sz="0" w:space="0" w:color="auto"/>
              </w:rPr>
              <w:t>Village:Taranahalli</w:t>
            </w:r>
            <w:proofErr w:type="spellEnd"/>
            <w:r w:rsidRPr="00D33994">
              <w:rPr>
                <w:rFonts w:ascii="Book Antiqua" w:eastAsia="Times New Roman" w:hAnsi="Book Antiqua" w:cs="Calibri"/>
                <w:sz w:val="22"/>
                <w:szCs w:val="22"/>
                <w:bdr w:val="none" w:sz="0" w:space="0" w:color="auto"/>
              </w:rPr>
              <w:t xml:space="preserve">  &amp; Old Shahabad  </w:t>
            </w:r>
            <w:proofErr w:type="spellStart"/>
            <w:r w:rsidRPr="00D33994">
              <w:rPr>
                <w:rFonts w:ascii="Book Antiqua" w:eastAsia="Times New Roman" w:hAnsi="Book Antiqua" w:cs="Calibri"/>
                <w:sz w:val="22"/>
                <w:szCs w:val="22"/>
                <w:bdr w:val="none" w:sz="0" w:space="0" w:color="auto"/>
              </w:rPr>
              <w:t>Tq:Chittapur</w:t>
            </w:r>
            <w:proofErr w:type="spellEnd"/>
            <w:r w:rsidRPr="00D33994">
              <w:rPr>
                <w:rFonts w:ascii="Book Antiqua" w:eastAsia="Times New Roman" w:hAnsi="Book Antiqua" w:cs="Calibri"/>
                <w:sz w:val="22"/>
                <w:szCs w:val="22"/>
                <w:bdr w:val="none" w:sz="0" w:space="0" w:color="auto"/>
              </w:rPr>
              <w:t xml:space="preserve">  </w:t>
            </w:r>
            <w:proofErr w:type="spellStart"/>
            <w:r w:rsidRPr="00D33994">
              <w:rPr>
                <w:rFonts w:ascii="Book Antiqua" w:eastAsia="Times New Roman" w:hAnsi="Book Antiqua" w:cs="Calibri"/>
                <w:sz w:val="22"/>
                <w:szCs w:val="22"/>
                <w:bdr w:val="none" w:sz="0" w:space="0" w:color="auto"/>
              </w:rPr>
              <w:t>Dist:Gulbarga</w:t>
            </w:r>
            <w:proofErr w:type="spellEnd"/>
            <w:r w:rsidRPr="00D33994">
              <w:rPr>
                <w:rFonts w:ascii="Book Antiqua" w:eastAsia="Times New Roman" w:hAnsi="Book Antiqua" w:cs="Calibri"/>
                <w:sz w:val="22"/>
                <w:szCs w:val="22"/>
                <w:bdr w:val="none" w:sz="0" w:space="0" w:color="auto"/>
              </w:rPr>
              <w:t xml:space="preserve">  (Karnataka)</w:t>
            </w:r>
          </w:p>
          <w:p w14:paraId="72D5737D"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b/>
                <w:color w:val="000000"/>
                <w:sz w:val="22"/>
                <w:szCs w:val="22"/>
                <w:bdr w:val="none" w:sz="0" w:space="0" w:color="auto"/>
              </w:rPr>
            </w:pPr>
            <w:r w:rsidRPr="00D33994">
              <w:rPr>
                <w:rFonts w:ascii="Book Antiqua" w:eastAsia="Times New Roman" w:hAnsi="Book Antiqua" w:cs="Calibri"/>
                <w:sz w:val="22"/>
                <w:szCs w:val="22"/>
                <w:bdr w:val="none" w:sz="0" w:space="0" w:color="auto"/>
              </w:rPr>
              <w:t>Sale Deed for 902 Acres available</w:t>
            </w:r>
          </w:p>
        </w:tc>
        <w:tc>
          <w:tcPr>
            <w:tcW w:w="2430" w:type="dxa"/>
            <w:hideMark/>
          </w:tcPr>
          <w:p w14:paraId="01BC7A8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lastRenderedPageBreak/>
              <w:t>Cement Grinding Unit</w:t>
            </w:r>
            <w:r w:rsidRPr="00D33994">
              <w:rPr>
                <w:rFonts w:ascii="Book Antiqua" w:eastAsia="Times New Roman" w:hAnsi="Book Antiqua" w:cs="Calibri"/>
                <w:color w:val="000000"/>
                <w:sz w:val="22"/>
                <w:szCs w:val="22"/>
                <w:bdr w:val="none" w:sz="0" w:space="0" w:color="auto"/>
              </w:rPr>
              <w:br/>
              <w:t>Captive Power Plant</w:t>
            </w:r>
          </w:p>
          <w:p w14:paraId="36B520C0"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5DB636D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32621BAA"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78CC0885"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466FC642"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4915BA0D"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618F6A0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55E35832"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0DBB653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6926836F"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058D29B8"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13863D01"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sz w:val="22"/>
                <w:szCs w:val="22"/>
                <w:bdr w:val="none" w:sz="0" w:space="0" w:color="auto"/>
              </w:rPr>
              <w:t>41.74 (Grey Limestone)                69.28 (</w:t>
            </w:r>
            <w:proofErr w:type="spellStart"/>
            <w:r w:rsidRPr="00D33994">
              <w:rPr>
                <w:rFonts w:ascii="Book Antiqua" w:eastAsia="Times New Roman" w:hAnsi="Book Antiqua" w:cs="Calibri"/>
                <w:sz w:val="22"/>
                <w:szCs w:val="22"/>
                <w:bdr w:val="none" w:sz="0" w:space="0" w:color="auto"/>
              </w:rPr>
              <w:t>Silllicious</w:t>
            </w:r>
            <w:proofErr w:type="spellEnd"/>
            <w:r w:rsidRPr="00D33994">
              <w:rPr>
                <w:rFonts w:ascii="Book Antiqua" w:eastAsia="Times New Roman" w:hAnsi="Book Antiqua" w:cs="Calibri"/>
                <w:sz w:val="22"/>
                <w:szCs w:val="22"/>
                <w:bdr w:val="none" w:sz="0" w:space="0" w:color="auto"/>
              </w:rPr>
              <w:t xml:space="preserve"> L/Stone).                  Total 111.02 </w:t>
            </w:r>
            <w:proofErr w:type="spellStart"/>
            <w:r w:rsidRPr="00D33994">
              <w:rPr>
                <w:rFonts w:ascii="Book Antiqua" w:eastAsia="Times New Roman" w:hAnsi="Book Antiqua" w:cs="Calibri"/>
                <w:sz w:val="22"/>
                <w:szCs w:val="22"/>
                <w:bdr w:val="none" w:sz="0" w:space="0" w:color="auto"/>
              </w:rPr>
              <w:t>miot</w:t>
            </w:r>
            <w:proofErr w:type="spellEnd"/>
          </w:p>
          <w:p w14:paraId="1FDF1BF1"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4D3FB874"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sz w:val="22"/>
                <w:szCs w:val="22"/>
                <w:bdr w:val="none" w:sz="0" w:space="0" w:color="auto"/>
              </w:rPr>
              <w:t>312.40 (Grey Limestone)                                      84.43        (</w:t>
            </w:r>
            <w:proofErr w:type="spellStart"/>
            <w:r w:rsidRPr="00D33994">
              <w:rPr>
                <w:rFonts w:ascii="Book Antiqua" w:eastAsia="Times New Roman" w:hAnsi="Book Antiqua" w:cs="Calibri"/>
                <w:sz w:val="22"/>
                <w:szCs w:val="22"/>
                <w:bdr w:val="none" w:sz="0" w:space="0" w:color="auto"/>
              </w:rPr>
              <w:t>Sillicious</w:t>
            </w:r>
            <w:proofErr w:type="spellEnd"/>
            <w:r w:rsidRPr="00D33994">
              <w:rPr>
                <w:rFonts w:ascii="Book Antiqua" w:eastAsia="Times New Roman" w:hAnsi="Book Antiqua" w:cs="Calibri"/>
                <w:sz w:val="22"/>
                <w:szCs w:val="22"/>
                <w:bdr w:val="none" w:sz="0" w:space="0" w:color="auto"/>
              </w:rPr>
              <w:t xml:space="preserve"> L/S)                        Total 396.83 </w:t>
            </w:r>
            <w:proofErr w:type="spellStart"/>
            <w:r w:rsidRPr="00D33994">
              <w:rPr>
                <w:rFonts w:ascii="Book Antiqua" w:eastAsia="Times New Roman" w:hAnsi="Book Antiqua" w:cs="Calibri"/>
                <w:sz w:val="22"/>
                <w:szCs w:val="22"/>
                <w:bdr w:val="none" w:sz="0" w:space="0" w:color="auto"/>
              </w:rPr>
              <w:t>miot</w:t>
            </w:r>
            <w:proofErr w:type="spellEnd"/>
          </w:p>
        </w:tc>
      </w:tr>
      <w:tr w:rsidR="00FF3F8D" w:rsidRPr="00D33994" w14:paraId="51EF6BB9" w14:textId="77777777" w:rsidTr="001A6B6A">
        <w:trPr>
          <w:trHeight w:val="1966"/>
        </w:trPr>
        <w:tc>
          <w:tcPr>
            <w:cnfStyle w:val="001000000000" w:firstRow="0" w:lastRow="0" w:firstColumn="1" w:lastColumn="0" w:oddVBand="0" w:evenVBand="0" w:oddHBand="0" w:evenHBand="0" w:firstRowFirstColumn="0" w:firstRowLastColumn="0" w:lastRowFirstColumn="0" w:lastRowLastColumn="0"/>
            <w:tcW w:w="913" w:type="dxa"/>
            <w:noWrap/>
            <w:hideMark/>
          </w:tcPr>
          <w:p w14:paraId="6BD235B9"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lastRenderedPageBreak/>
              <w:t>2</w:t>
            </w:r>
          </w:p>
          <w:p w14:paraId="7A63F5D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color w:val="000000"/>
                <w:sz w:val="22"/>
                <w:szCs w:val="22"/>
                <w:bdr w:val="none" w:sz="0" w:space="0" w:color="auto"/>
              </w:rPr>
            </w:pPr>
          </w:p>
        </w:tc>
        <w:tc>
          <w:tcPr>
            <w:tcW w:w="6202" w:type="dxa"/>
            <w:hideMark/>
          </w:tcPr>
          <w:p w14:paraId="67DB07B4"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b/>
                <w:color w:val="000000"/>
                <w:sz w:val="22"/>
                <w:szCs w:val="22"/>
                <w:bdr w:val="none" w:sz="0" w:space="0" w:color="auto"/>
              </w:rPr>
            </w:pPr>
            <w:proofErr w:type="spellStart"/>
            <w:r w:rsidRPr="00D33994">
              <w:rPr>
                <w:rFonts w:ascii="Book Antiqua" w:eastAsia="Times New Roman" w:hAnsi="Book Antiqua" w:cs="Calibri"/>
                <w:b/>
                <w:color w:val="000000"/>
                <w:sz w:val="22"/>
                <w:szCs w:val="22"/>
                <w:bdr w:val="none" w:sz="0" w:space="0" w:color="auto"/>
              </w:rPr>
              <w:t>Jaypee</w:t>
            </w:r>
            <w:proofErr w:type="spellEnd"/>
            <w:r w:rsidRPr="00D33994">
              <w:rPr>
                <w:rFonts w:ascii="Book Antiqua" w:eastAsia="Times New Roman" w:hAnsi="Book Antiqua" w:cs="Calibri"/>
                <w:b/>
                <w:color w:val="000000"/>
                <w:sz w:val="22"/>
                <w:szCs w:val="22"/>
                <w:bdr w:val="none" w:sz="0" w:space="0" w:color="auto"/>
              </w:rPr>
              <w:t xml:space="preserve"> </w:t>
            </w:r>
            <w:proofErr w:type="spellStart"/>
            <w:r w:rsidRPr="00D33994">
              <w:rPr>
                <w:rFonts w:ascii="Book Antiqua" w:eastAsia="Times New Roman" w:hAnsi="Book Antiqua" w:cs="Calibri"/>
                <w:b/>
                <w:color w:val="000000"/>
                <w:sz w:val="22"/>
                <w:szCs w:val="22"/>
                <w:bdr w:val="none" w:sz="0" w:space="0" w:color="auto"/>
              </w:rPr>
              <w:t>Chunar</w:t>
            </w:r>
            <w:proofErr w:type="spellEnd"/>
            <w:r w:rsidRPr="00D33994">
              <w:rPr>
                <w:rFonts w:ascii="Book Antiqua" w:eastAsia="Times New Roman" w:hAnsi="Book Antiqua" w:cs="Calibri"/>
                <w:b/>
                <w:color w:val="000000"/>
                <w:sz w:val="22"/>
                <w:szCs w:val="22"/>
                <w:bdr w:val="none" w:sz="0" w:space="0" w:color="auto"/>
              </w:rPr>
              <w:t xml:space="preserve"> Cement Products (</w:t>
            </w:r>
            <w:proofErr w:type="spellStart"/>
            <w:r w:rsidRPr="00D33994">
              <w:rPr>
                <w:rFonts w:ascii="Book Antiqua" w:eastAsia="Times New Roman" w:hAnsi="Book Antiqua" w:cs="Calibri"/>
                <w:b/>
                <w:color w:val="000000"/>
                <w:sz w:val="22"/>
                <w:szCs w:val="22"/>
                <w:bdr w:val="none" w:sz="0" w:space="0" w:color="auto"/>
              </w:rPr>
              <w:t>Chunar</w:t>
            </w:r>
            <w:proofErr w:type="spellEnd"/>
            <w:r w:rsidRPr="00D33994">
              <w:rPr>
                <w:rFonts w:ascii="Book Antiqua" w:eastAsia="Times New Roman" w:hAnsi="Book Antiqua" w:cs="Calibri"/>
                <w:b/>
                <w:color w:val="000000"/>
                <w:sz w:val="22"/>
                <w:szCs w:val="22"/>
                <w:bdr w:val="none" w:sz="0" w:space="0" w:color="auto"/>
              </w:rPr>
              <w:t xml:space="preserve"> Cement Factory) </w:t>
            </w:r>
            <w:proofErr w:type="spellStart"/>
            <w:r w:rsidRPr="00D33994">
              <w:rPr>
                <w:rFonts w:ascii="Book Antiqua" w:eastAsia="Times New Roman" w:hAnsi="Book Antiqua" w:cs="Calibri"/>
                <w:b/>
                <w:color w:val="000000"/>
                <w:sz w:val="22"/>
                <w:szCs w:val="22"/>
                <w:bdr w:val="none" w:sz="0" w:space="0" w:color="auto"/>
              </w:rPr>
              <w:t>Chunar</w:t>
            </w:r>
            <w:proofErr w:type="spellEnd"/>
            <w:r w:rsidRPr="00D33994">
              <w:rPr>
                <w:rFonts w:ascii="Book Antiqua" w:eastAsia="Times New Roman" w:hAnsi="Book Antiqua" w:cs="Calibri"/>
                <w:b/>
                <w:color w:val="000000"/>
                <w:sz w:val="22"/>
                <w:szCs w:val="22"/>
                <w:bdr w:val="none" w:sz="0" w:space="0" w:color="auto"/>
              </w:rPr>
              <w:t>, Mirzapur-231311 (U.P)</w:t>
            </w:r>
          </w:p>
          <w:p w14:paraId="58C3730F"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5D21EB27"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b/>
                <w:color w:val="000000"/>
                <w:sz w:val="22"/>
                <w:szCs w:val="22"/>
                <w:bdr w:val="none" w:sz="0" w:space="0" w:color="auto"/>
              </w:rPr>
            </w:pPr>
            <w:r w:rsidRPr="00D33994">
              <w:rPr>
                <w:rFonts w:ascii="Book Antiqua" w:eastAsia="Times New Roman" w:hAnsi="Book Antiqua" w:cs="Calibri"/>
                <w:b/>
                <w:color w:val="000000"/>
                <w:sz w:val="22"/>
                <w:szCs w:val="22"/>
                <w:bdr w:val="none" w:sz="0" w:space="0" w:color="auto"/>
              </w:rPr>
              <w:t xml:space="preserve">Jaypee Cement Products (Jaypee Cement Blending Unit) </w:t>
            </w:r>
            <w:proofErr w:type="spellStart"/>
            <w:r w:rsidRPr="00D33994">
              <w:rPr>
                <w:rFonts w:ascii="Book Antiqua" w:eastAsia="Times New Roman" w:hAnsi="Book Antiqua" w:cs="Calibri"/>
                <w:b/>
                <w:color w:val="000000"/>
                <w:sz w:val="22"/>
                <w:szCs w:val="22"/>
                <w:bdr w:val="none" w:sz="0" w:space="0" w:color="auto"/>
              </w:rPr>
              <w:t>Sadwakhurd</w:t>
            </w:r>
            <w:proofErr w:type="spellEnd"/>
            <w:r w:rsidRPr="00D33994">
              <w:rPr>
                <w:rFonts w:ascii="Book Antiqua" w:eastAsia="Times New Roman" w:hAnsi="Book Antiqua" w:cs="Calibri"/>
                <w:b/>
                <w:color w:val="000000"/>
                <w:sz w:val="22"/>
                <w:szCs w:val="22"/>
                <w:bdr w:val="none" w:sz="0" w:space="0" w:color="auto"/>
              </w:rPr>
              <w:t xml:space="preserve">, </w:t>
            </w:r>
            <w:proofErr w:type="spellStart"/>
            <w:r w:rsidRPr="00D33994">
              <w:rPr>
                <w:rFonts w:ascii="Book Antiqua" w:eastAsia="Times New Roman" w:hAnsi="Book Antiqua" w:cs="Calibri"/>
                <w:b/>
                <w:color w:val="000000"/>
                <w:sz w:val="22"/>
                <w:szCs w:val="22"/>
                <w:bdr w:val="none" w:sz="0" w:space="0" w:color="auto"/>
              </w:rPr>
              <w:t>Prayagraj</w:t>
            </w:r>
            <w:proofErr w:type="spellEnd"/>
            <w:r w:rsidRPr="00D33994">
              <w:rPr>
                <w:rFonts w:ascii="Book Antiqua" w:eastAsia="Times New Roman" w:hAnsi="Book Antiqua" w:cs="Calibri"/>
                <w:b/>
                <w:color w:val="000000"/>
                <w:sz w:val="22"/>
                <w:szCs w:val="22"/>
                <w:bdr w:val="none" w:sz="0" w:space="0" w:color="auto"/>
              </w:rPr>
              <w:t xml:space="preserve"> (UP)</w:t>
            </w:r>
          </w:p>
        </w:tc>
        <w:tc>
          <w:tcPr>
            <w:tcW w:w="2430" w:type="dxa"/>
            <w:hideMark/>
          </w:tcPr>
          <w:p w14:paraId="794715CD"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Asbestos Sheet Plant</w:t>
            </w:r>
          </w:p>
          <w:p w14:paraId="371C431F"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5247DA72"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29942D9E"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Asbestos Sheet Plant</w:t>
            </w:r>
          </w:p>
          <w:p w14:paraId="34A6D6F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7F90E5DD"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74CF5B53"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p>
        </w:tc>
      </w:tr>
      <w:tr w:rsidR="00FF3F8D" w:rsidRPr="00D33994" w14:paraId="67B8CB5F" w14:textId="77777777" w:rsidTr="001A6B6A">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913" w:type="dxa"/>
            <w:noWrap/>
            <w:hideMark/>
          </w:tcPr>
          <w:p w14:paraId="690479B0"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3</w:t>
            </w:r>
          </w:p>
        </w:tc>
        <w:tc>
          <w:tcPr>
            <w:tcW w:w="6202" w:type="dxa"/>
            <w:hideMark/>
          </w:tcPr>
          <w:p w14:paraId="6BBD3AD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 xml:space="preserve">Heavy Engineering Workshop Village : </w:t>
            </w:r>
            <w:proofErr w:type="spellStart"/>
            <w:r w:rsidRPr="00D33994">
              <w:rPr>
                <w:rFonts w:ascii="Book Antiqua" w:eastAsia="Times New Roman" w:hAnsi="Book Antiqua" w:cs="Calibri"/>
                <w:color w:val="000000"/>
                <w:sz w:val="22"/>
                <w:szCs w:val="22"/>
                <w:bdr w:val="none" w:sz="0" w:space="0" w:color="auto"/>
              </w:rPr>
              <w:t>Chhijwar</w:t>
            </w:r>
            <w:proofErr w:type="spellEnd"/>
            <w:r w:rsidRPr="00D33994">
              <w:rPr>
                <w:rFonts w:ascii="Book Antiqua" w:eastAsia="Times New Roman" w:hAnsi="Book Antiqua" w:cs="Calibri"/>
                <w:color w:val="000000"/>
                <w:sz w:val="22"/>
                <w:szCs w:val="22"/>
                <w:bdr w:val="none" w:sz="0" w:space="0" w:color="auto"/>
              </w:rPr>
              <w:t xml:space="preserve">,  </w:t>
            </w:r>
            <w:proofErr w:type="spellStart"/>
            <w:r w:rsidRPr="00D33994">
              <w:rPr>
                <w:rFonts w:ascii="Book Antiqua" w:eastAsia="Times New Roman" w:hAnsi="Book Antiqua" w:cs="Calibri"/>
                <w:color w:val="000000"/>
                <w:sz w:val="22"/>
                <w:szCs w:val="22"/>
                <w:bdr w:val="none" w:sz="0" w:space="0" w:color="auto"/>
              </w:rPr>
              <w:t>Jaypee</w:t>
            </w:r>
            <w:proofErr w:type="spellEnd"/>
            <w:r w:rsidRPr="00D33994">
              <w:rPr>
                <w:rFonts w:ascii="Book Antiqua" w:eastAsia="Times New Roman" w:hAnsi="Book Antiqua" w:cs="Calibri"/>
                <w:color w:val="000000"/>
                <w:sz w:val="22"/>
                <w:szCs w:val="22"/>
                <w:bdr w:val="none" w:sz="0" w:space="0" w:color="auto"/>
              </w:rPr>
              <w:t xml:space="preserve"> Nagar, </w:t>
            </w:r>
            <w:proofErr w:type="spellStart"/>
            <w:r w:rsidRPr="00D33994">
              <w:rPr>
                <w:rFonts w:ascii="Book Antiqua" w:eastAsia="Times New Roman" w:hAnsi="Book Antiqua" w:cs="Calibri"/>
                <w:color w:val="000000"/>
                <w:sz w:val="22"/>
                <w:szCs w:val="22"/>
                <w:bdr w:val="none" w:sz="0" w:space="0" w:color="auto"/>
              </w:rPr>
              <w:t>Rewa</w:t>
            </w:r>
            <w:proofErr w:type="spellEnd"/>
            <w:r w:rsidRPr="00D33994">
              <w:rPr>
                <w:rFonts w:ascii="Book Antiqua" w:eastAsia="Times New Roman" w:hAnsi="Book Antiqua" w:cs="Calibri"/>
                <w:color w:val="000000"/>
                <w:sz w:val="22"/>
                <w:szCs w:val="22"/>
                <w:bdr w:val="none" w:sz="0" w:space="0" w:color="auto"/>
              </w:rPr>
              <w:t xml:space="preserve"> - 486450 (M.P.)</w:t>
            </w:r>
          </w:p>
          <w:p w14:paraId="55872524"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p>
          <w:p w14:paraId="3CA8CA98"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2"/>
                <w:szCs w:val="22"/>
              </w:rPr>
            </w:pPr>
            <w:r w:rsidRPr="00D33994">
              <w:rPr>
                <w:rFonts w:ascii="Book Antiqua" w:hAnsi="Book Antiqua" w:cs="Arial"/>
                <w:b/>
                <w:color w:val="000000"/>
                <w:sz w:val="22"/>
                <w:szCs w:val="22"/>
              </w:rPr>
              <w:t>Operational Capacity (HEW) -</w:t>
            </w:r>
            <w:r w:rsidRPr="00D33994">
              <w:rPr>
                <w:rFonts w:ascii="Book Antiqua" w:hAnsi="Book Antiqua" w:cs="Arial"/>
                <w:color w:val="000000"/>
                <w:sz w:val="22"/>
                <w:szCs w:val="22"/>
              </w:rPr>
              <w:t xml:space="preserve"> 10,000 MT per Annum (Structural Fabrication) / 5,000 MT Equipment</w:t>
            </w:r>
          </w:p>
          <w:p w14:paraId="3270EE01" w14:textId="77777777" w:rsidR="00FF3F8D" w:rsidRPr="00D33994" w:rsidRDefault="00FF3F8D" w:rsidP="00D33994">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Arial"/>
                <w:sz w:val="22"/>
                <w:szCs w:val="22"/>
              </w:rPr>
            </w:pPr>
            <w:r w:rsidRPr="00D33994">
              <w:rPr>
                <w:rFonts w:ascii="Book Antiqua" w:hAnsi="Book Antiqua" w:cs="Arial"/>
                <w:b/>
                <w:color w:val="000000"/>
                <w:sz w:val="22"/>
                <w:szCs w:val="22"/>
              </w:rPr>
              <w:t xml:space="preserve">Operational Capacity (Hi-tech Casting </w:t>
            </w:r>
            <w:proofErr w:type="spellStart"/>
            <w:r w:rsidRPr="00D33994">
              <w:rPr>
                <w:rFonts w:ascii="Book Antiqua" w:hAnsi="Book Antiqua" w:cs="Arial"/>
                <w:b/>
                <w:color w:val="000000"/>
                <w:sz w:val="22"/>
                <w:szCs w:val="22"/>
              </w:rPr>
              <w:t>Center</w:t>
            </w:r>
            <w:proofErr w:type="spellEnd"/>
            <w:r w:rsidRPr="00D33994">
              <w:rPr>
                <w:rFonts w:ascii="Book Antiqua" w:hAnsi="Book Antiqua" w:cs="Arial"/>
                <w:b/>
                <w:color w:val="000000"/>
                <w:sz w:val="22"/>
                <w:szCs w:val="22"/>
              </w:rPr>
              <w:t>)</w:t>
            </w:r>
            <w:r w:rsidRPr="00D33994">
              <w:rPr>
                <w:rFonts w:ascii="Book Antiqua" w:hAnsi="Book Antiqua" w:cs="Arial"/>
                <w:color w:val="000000"/>
                <w:sz w:val="22"/>
                <w:szCs w:val="22"/>
              </w:rPr>
              <w:t xml:space="preserve"> - </w:t>
            </w:r>
            <w:r w:rsidRPr="00D33994">
              <w:rPr>
                <w:rFonts w:ascii="Book Antiqua" w:eastAsia="Times New Roman" w:hAnsi="Book Antiqua" w:cs="Arial"/>
                <w:sz w:val="22"/>
                <w:szCs w:val="22"/>
              </w:rPr>
              <w:t>JHCC also have facility to produce 9000 MT of High Chromium Grinding Media per year.</w:t>
            </w:r>
          </w:p>
        </w:tc>
        <w:tc>
          <w:tcPr>
            <w:tcW w:w="2430" w:type="dxa"/>
            <w:hideMark/>
          </w:tcPr>
          <w:p w14:paraId="31676C76"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t>Foundry Unit (Hi-Tech Casting Centre)</w:t>
            </w:r>
            <w:r w:rsidRPr="00D33994">
              <w:rPr>
                <w:rFonts w:ascii="Book Antiqua" w:eastAsia="Times New Roman" w:hAnsi="Book Antiqua" w:cs="Calibri"/>
                <w:color w:val="000000"/>
                <w:sz w:val="22"/>
                <w:szCs w:val="22"/>
                <w:bdr w:val="none" w:sz="0" w:space="0" w:color="auto"/>
              </w:rPr>
              <w:br/>
              <w:t>Heavy Engineering Workshop</w:t>
            </w:r>
          </w:p>
        </w:tc>
      </w:tr>
      <w:tr w:rsidR="00FF3F8D" w:rsidRPr="00D33994" w14:paraId="5C5C994E" w14:textId="77777777" w:rsidTr="001A6B6A">
        <w:trPr>
          <w:trHeight w:val="1060"/>
        </w:trPr>
        <w:tc>
          <w:tcPr>
            <w:cnfStyle w:val="001000000000" w:firstRow="0" w:lastRow="0" w:firstColumn="1" w:lastColumn="0" w:oddVBand="0" w:evenVBand="0" w:oddHBand="0" w:evenHBand="0" w:firstRowFirstColumn="0" w:firstRowLastColumn="0" w:lastRowFirstColumn="0" w:lastRowLastColumn="0"/>
            <w:tcW w:w="913" w:type="dxa"/>
            <w:noWrap/>
          </w:tcPr>
          <w:p w14:paraId="375EF9EB"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color w:val="000000"/>
                <w:sz w:val="22"/>
                <w:szCs w:val="22"/>
                <w:bdr w:val="none" w:sz="0" w:space="0" w:color="auto"/>
              </w:rPr>
              <w:lastRenderedPageBreak/>
              <w:t>4.</w:t>
            </w:r>
          </w:p>
        </w:tc>
        <w:tc>
          <w:tcPr>
            <w:tcW w:w="6202" w:type="dxa"/>
          </w:tcPr>
          <w:p w14:paraId="51A67041"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sz w:val="22"/>
                <w:szCs w:val="22"/>
                <w:bdr w:val="none" w:sz="0" w:space="0" w:color="auto"/>
              </w:rPr>
              <w:t>Mandla South Coal Block*</w:t>
            </w:r>
          </w:p>
        </w:tc>
        <w:tc>
          <w:tcPr>
            <w:tcW w:w="2430" w:type="dxa"/>
          </w:tcPr>
          <w:p w14:paraId="792D5D2E" w14:textId="77777777" w:rsidR="00FF3F8D" w:rsidRPr="00D33994" w:rsidRDefault="00FF3F8D" w:rsidP="00D339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000000"/>
                <w:sz w:val="22"/>
                <w:szCs w:val="22"/>
                <w:bdr w:val="none" w:sz="0" w:space="0" w:color="auto"/>
              </w:rPr>
            </w:pPr>
            <w:r w:rsidRPr="00D33994">
              <w:rPr>
                <w:rFonts w:ascii="Book Antiqua" w:eastAsia="Times New Roman" w:hAnsi="Book Antiqua" w:cs="Calibri"/>
                <w:sz w:val="22"/>
                <w:szCs w:val="22"/>
                <w:bdr w:val="none" w:sz="0" w:space="0" w:color="auto"/>
              </w:rPr>
              <w:t>Mandla South Coal Block</w:t>
            </w:r>
            <w:r w:rsidRPr="00D33994">
              <w:rPr>
                <w:rFonts w:ascii="Book Antiqua" w:eastAsia="Times New Roman" w:hAnsi="Book Antiqua" w:cs="Calibri"/>
                <w:color w:val="000000"/>
                <w:sz w:val="22"/>
                <w:szCs w:val="22"/>
                <w:bdr w:val="none" w:sz="0" w:space="0" w:color="auto"/>
              </w:rPr>
              <w:t xml:space="preserve"> Situated at </w:t>
            </w:r>
            <w:proofErr w:type="spellStart"/>
            <w:r w:rsidRPr="00D33994">
              <w:rPr>
                <w:rFonts w:ascii="Book Antiqua" w:eastAsia="Times New Roman" w:hAnsi="Book Antiqua" w:cs="Calibri"/>
                <w:sz w:val="22"/>
                <w:szCs w:val="22"/>
                <w:bdr w:val="none" w:sz="0" w:space="0" w:color="auto"/>
              </w:rPr>
              <w:t>Chhindwara</w:t>
            </w:r>
            <w:proofErr w:type="spellEnd"/>
            <w:r w:rsidRPr="00D33994">
              <w:rPr>
                <w:rFonts w:ascii="Book Antiqua" w:eastAsia="Times New Roman" w:hAnsi="Book Antiqua" w:cs="Calibri"/>
                <w:sz w:val="22"/>
                <w:szCs w:val="22"/>
                <w:bdr w:val="none" w:sz="0" w:space="0" w:color="auto"/>
              </w:rPr>
              <w:t>, Madhya Pradesh</w:t>
            </w:r>
          </w:p>
        </w:tc>
      </w:tr>
    </w:tbl>
    <w:p w14:paraId="67723F3E" w14:textId="77777777" w:rsidR="00FF3F8D" w:rsidRPr="00D33994" w:rsidRDefault="00246F91" w:rsidP="00D33994">
      <w:pPr>
        <w:pStyle w:val="BodyText"/>
        <w:spacing w:before="101" w:line="360" w:lineRule="auto"/>
        <w:ind w:right="-130"/>
        <w:jc w:val="both"/>
        <w:rPr>
          <w:rFonts w:ascii="Book Antiqua" w:hAnsi="Book Antiqua"/>
          <w:sz w:val="22"/>
          <w:szCs w:val="22"/>
        </w:rPr>
      </w:pPr>
      <w:r w:rsidRPr="00D33994">
        <w:rPr>
          <w:rFonts w:ascii="Book Antiqua" w:hAnsi="Book Antiqua"/>
          <w:sz w:val="22"/>
          <w:szCs w:val="22"/>
        </w:rPr>
        <w:t xml:space="preserve">The </w:t>
      </w:r>
      <w:r w:rsidR="0025365D" w:rsidRPr="00D33994">
        <w:rPr>
          <w:rFonts w:ascii="Book Antiqua" w:hAnsi="Book Antiqua"/>
          <w:sz w:val="22"/>
          <w:szCs w:val="22"/>
        </w:rPr>
        <w:t>Corporate</w:t>
      </w:r>
      <w:r w:rsidRPr="00D33994">
        <w:rPr>
          <w:rFonts w:ascii="Book Antiqua" w:hAnsi="Book Antiqua"/>
          <w:sz w:val="22"/>
          <w:szCs w:val="22"/>
        </w:rPr>
        <w:t xml:space="preserve"> Debtor is not an MSME</w:t>
      </w:r>
      <w:r w:rsidR="0025365D" w:rsidRPr="00D33994">
        <w:rPr>
          <w:rFonts w:ascii="Book Antiqua" w:hAnsi="Book Antiqua"/>
          <w:sz w:val="22"/>
          <w:szCs w:val="22"/>
        </w:rPr>
        <w:t>.</w:t>
      </w:r>
    </w:p>
    <w:p w14:paraId="24F11BAC" w14:textId="77777777" w:rsidR="0077088B" w:rsidRPr="00D33994" w:rsidRDefault="0077088B" w:rsidP="00D33994">
      <w:pPr>
        <w:spacing w:line="360" w:lineRule="auto"/>
        <w:jc w:val="both"/>
        <w:rPr>
          <w:rFonts w:ascii="Book Antiqua" w:eastAsia="Times New Roman" w:hAnsi="Book Antiqua" w:cs="Times New Roman"/>
        </w:rPr>
      </w:pPr>
    </w:p>
    <w:p w14:paraId="50BF4969" w14:textId="77777777" w:rsidR="007C3223" w:rsidRPr="00D33994" w:rsidRDefault="003619A4" w:rsidP="00D33994">
      <w:pPr>
        <w:spacing w:line="360" w:lineRule="auto"/>
        <w:jc w:val="both"/>
        <w:rPr>
          <w:rFonts w:ascii="Book Antiqua" w:hAnsi="Book Antiqua" w:cs="Times New Roman"/>
          <w:b/>
        </w:rPr>
      </w:pPr>
      <w:r w:rsidRPr="00D33994">
        <w:rPr>
          <w:rFonts w:ascii="Book Antiqua" w:hAnsi="Book Antiqua" w:cs="Times New Roman"/>
          <w:b/>
        </w:rPr>
        <w:t>2.  TRANSACTION PROCESS</w:t>
      </w:r>
    </w:p>
    <w:p w14:paraId="55701643" w14:textId="77777777" w:rsidR="007C3223" w:rsidRPr="00D33994" w:rsidRDefault="007C3223" w:rsidP="00D33994">
      <w:pPr>
        <w:spacing w:after="0" w:line="360" w:lineRule="auto"/>
        <w:ind w:left="80"/>
        <w:jc w:val="both"/>
        <w:rPr>
          <w:rFonts w:ascii="Book Antiqua" w:hAnsi="Book Antiqua" w:cs="Times New Roman"/>
        </w:rPr>
      </w:pPr>
      <w:r w:rsidRPr="00D33994">
        <w:rPr>
          <w:rFonts w:ascii="Book Antiqua" w:hAnsi="Book Antiqua" w:cs="Times New Roman"/>
        </w:rPr>
        <w:t>The transaction process has been outlined below:</w:t>
      </w:r>
    </w:p>
    <w:p w14:paraId="4812EF5E" w14:textId="77777777" w:rsidR="004823B0" w:rsidRPr="00D33994" w:rsidRDefault="004823B0" w:rsidP="00D33994">
      <w:pPr>
        <w:spacing w:after="0" w:line="360" w:lineRule="auto"/>
        <w:ind w:left="80"/>
        <w:jc w:val="both"/>
        <w:rPr>
          <w:rFonts w:ascii="Book Antiqua" w:hAnsi="Book Antiqua" w:cs="Times New Roman"/>
        </w:rPr>
      </w:pPr>
    </w:p>
    <w:p w14:paraId="545EE5BF" w14:textId="4C204285" w:rsidR="007C3223" w:rsidRPr="00D33994" w:rsidRDefault="007C3223" w:rsidP="00D33994">
      <w:pPr>
        <w:numPr>
          <w:ilvl w:val="1"/>
          <w:numId w:val="1"/>
        </w:numPr>
        <w:tabs>
          <w:tab w:val="left" w:pos="630"/>
        </w:tabs>
        <w:spacing w:after="0" w:line="360" w:lineRule="auto"/>
        <w:ind w:left="800" w:hanging="530"/>
        <w:jc w:val="both"/>
        <w:rPr>
          <w:rFonts w:ascii="Book Antiqua" w:hAnsi="Book Antiqua" w:cs="Times New Roman"/>
        </w:rPr>
      </w:pPr>
      <w:r w:rsidRPr="00D33994">
        <w:rPr>
          <w:rFonts w:ascii="Book Antiqua" w:hAnsi="Book Antiqua" w:cs="Times New Roman"/>
        </w:rPr>
        <w:t>Invitation for Expression of Interest(“</w:t>
      </w:r>
      <w:proofErr w:type="spellStart"/>
      <w:r w:rsidRPr="00D33994">
        <w:rPr>
          <w:rFonts w:ascii="Book Antiqua" w:hAnsi="Book Antiqua" w:cs="Times New Roman"/>
        </w:rPr>
        <w:t>EoI</w:t>
      </w:r>
      <w:proofErr w:type="spellEnd"/>
      <w:r w:rsidRPr="00D33994">
        <w:rPr>
          <w:rFonts w:ascii="Book Antiqua" w:hAnsi="Book Antiqua" w:cs="Times New Roman"/>
        </w:rPr>
        <w:t>”);</w:t>
      </w:r>
    </w:p>
    <w:p w14:paraId="4C138932" w14:textId="2CFCB0D7" w:rsidR="007C3223" w:rsidRPr="00D33994" w:rsidRDefault="007C3223" w:rsidP="00D33994">
      <w:pPr>
        <w:numPr>
          <w:ilvl w:val="1"/>
          <w:numId w:val="1"/>
        </w:numPr>
        <w:tabs>
          <w:tab w:val="left" w:pos="630"/>
        </w:tabs>
        <w:spacing w:after="0" w:line="360" w:lineRule="auto"/>
        <w:ind w:left="630" w:right="20" w:hanging="360"/>
        <w:jc w:val="both"/>
        <w:rPr>
          <w:rFonts w:ascii="Book Antiqua" w:hAnsi="Book Antiqua" w:cs="Times New Roman"/>
        </w:rPr>
      </w:pPr>
      <w:r w:rsidRPr="00D33994">
        <w:rPr>
          <w:rFonts w:ascii="Book Antiqua" w:hAnsi="Book Antiqua" w:cs="Times New Roman"/>
        </w:rPr>
        <w:t xml:space="preserve">Confidentiality undertaking by the </w:t>
      </w:r>
      <w:r w:rsidR="006036D1" w:rsidRPr="00D33994">
        <w:rPr>
          <w:rFonts w:ascii="Book Antiqua" w:hAnsi="Book Antiqua" w:cs="Times New Roman"/>
        </w:rPr>
        <w:t xml:space="preserve">Prospective </w:t>
      </w:r>
      <w:r w:rsidRPr="00D33994">
        <w:rPr>
          <w:rFonts w:ascii="Book Antiqua" w:hAnsi="Book Antiqua" w:cs="Times New Roman"/>
        </w:rPr>
        <w:t>Resolution Applicants (</w:t>
      </w:r>
      <w:r w:rsidR="006036D1" w:rsidRPr="00D33994">
        <w:rPr>
          <w:rFonts w:ascii="Book Antiqua" w:hAnsi="Book Antiqua" w:cs="Times New Roman"/>
        </w:rPr>
        <w:t>P</w:t>
      </w:r>
      <w:r w:rsidRPr="00D33994">
        <w:rPr>
          <w:rFonts w:ascii="Book Antiqua" w:hAnsi="Book Antiqua" w:cs="Times New Roman"/>
        </w:rPr>
        <w:t xml:space="preserve">RAs) along with the supporting documents annexed to the </w:t>
      </w:r>
      <w:proofErr w:type="spellStart"/>
      <w:r w:rsidRPr="00D33994">
        <w:rPr>
          <w:rFonts w:ascii="Book Antiqua" w:hAnsi="Book Antiqua" w:cs="Times New Roman"/>
        </w:rPr>
        <w:t>EoI</w:t>
      </w:r>
      <w:proofErr w:type="spellEnd"/>
      <w:r w:rsidRPr="00D33994">
        <w:rPr>
          <w:rFonts w:ascii="Book Antiqua" w:hAnsi="Book Antiqua" w:cs="Times New Roman"/>
        </w:rPr>
        <w:t>;</w:t>
      </w:r>
    </w:p>
    <w:p w14:paraId="24832120" w14:textId="77777777" w:rsidR="007C3223" w:rsidRPr="00D33994" w:rsidRDefault="007C3223" w:rsidP="00D33994">
      <w:pPr>
        <w:numPr>
          <w:ilvl w:val="1"/>
          <w:numId w:val="1"/>
        </w:numPr>
        <w:tabs>
          <w:tab w:val="left" w:pos="720"/>
        </w:tabs>
        <w:spacing w:after="0" w:line="360" w:lineRule="auto"/>
        <w:ind w:left="630" w:right="20" w:hanging="360"/>
        <w:jc w:val="both"/>
        <w:rPr>
          <w:rFonts w:ascii="Book Antiqua" w:hAnsi="Book Antiqua" w:cs="Times New Roman"/>
        </w:rPr>
      </w:pPr>
      <w:r w:rsidRPr="00D33994">
        <w:rPr>
          <w:rFonts w:ascii="Book Antiqua" w:hAnsi="Book Antiqua" w:cs="Times New Roman"/>
        </w:rPr>
        <w:t xml:space="preserve">On receipt of declaration of eligibility from the </w:t>
      </w:r>
      <w:r w:rsidR="006036D1" w:rsidRPr="00D33994">
        <w:rPr>
          <w:rFonts w:ascii="Book Antiqua" w:hAnsi="Book Antiqua" w:cs="Times New Roman"/>
        </w:rPr>
        <w:t>P</w:t>
      </w:r>
      <w:r w:rsidRPr="00D33994">
        <w:rPr>
          <w:rFonts w:ascii="Book Antiqua" w:hAnsi="Book Antiqua" w:cs="Times New Roman"/>
        </w:rPr>
        <w:t xml:space="preserve">RA and receipt of the executed confidentiality undertaking, the </w:t>
      </w:r>
      <w:r w:rsidR="006036D1" w:rsidRPr="00D33994">
        <w:rPr>
          <w:rFonts w:ascii="Book Antiqua" w:hAnsi="Book Antiqua" w:cs="Times New Roman"/>
        </w:rPr>
        <w:t>P</w:t>
      </w:r>
      <w:r w:rsidRPr="00D33994">
        <w:rPr>
          <w:rFonts w:ascii="Book Antiqua" w:hAnsi="Book Antiqua" w:cs="Times New Roman"/>
        </w:rPr>
        <w:t>RA will be provided with:</w:t>
      </w:r>
    </w:p>
    <w:p w14:paraId="559A99EC" w14:textId="77777777" w:rsidR="007C3223" w:rsidRPr="00D33994" w:rsidRDefault="007C3223" w:rsidP="00D33994">
      <w:pPr>
        <w:tabs>
          <w:tab w:val="left" w:pos="630"/>
        </w:tabs>
        <w:spacing w:after="0" w:line="360" w:lineRule="auto"/>
        <w:ind w:hanging="530"/>
        <w:jc w:val="both"/>
        <w:rPr>
          <w:rFonts w:ascii="Book Antiqua" w:hAnsi="Book Antiqua" w:cs="Times New Roman"/>
        </w:rPr>
      </w:pPr>
    </w:p>
    <w:p w14:paraId="249DCFC6" w14:textId="10A23BE5" w:rsidR="007C3223" w:rsidRPr="00D33994" w:rsidRDefault="007C3223" w:rsidP="00D33994">
      <w:pPr>
        <w:numPr>
          <w:ilvl w:val="2"/>
          <w:numId w:val="1"/>
        </w:numPr>
        <w:tabs>
          <w:tab w:val="left" w:pos="630"/>
          <w:tab w:val="left" w:pos="1220"/>
        </w:tabs>
        <w:spacing w:after="0" w:line="360" w:lineRule="auto"/>
        <w:ind w:left="1220" w:right="20" w:hanging="530"/>
        <w:jc w:val="both"/>
        <w:rPr>
          <w:rFonts w:ascii="Book Antiqua" w:eastAsia="Arial" w:hAnsi="Book Antiqua" w:cs="Times New Roman"/>
        </w:rPr>
      </w:pPr>
      <w:r w:rsidRPr="00D33994">
        <w:rPr>
          <w:rFonts w:ascii="Book Antiqua" w:hAnsi="Book Antiqua" w:cs="Times New Roman"/>
        </w:rPr>
        <w:t>The Information Memorandum prepared as per provisions of the Insolvency and Bankruptcy Code (“IBC”), 2016.</w:t>
      </w:r>
    </w:p>
    <w:p w14:paraId="79B0EAC8" w14:textId="1BB992B1" w:rsidR="007C3223" w:rsidRPr="00D33994" w:rsidRDefault="007C3223" w:rsidP="00D33994">
      <w:pPr>
        <w:numPr>
          <w:ilvl w:val="2"/>
          <w:numId w:val="1"/>
        </w:numPr>
        <w:tabs>
          <w:tab w:val="left" w:pos="630"/>
          <w:tab w:val="left" w:pos="1220"/>
        </w:tabs>
        <w:spacing w:after="0" w:line="360" w:lineRule="auto"/>
        <w:ind w:left="1220" w:hanging="530"/>
        <w:jc w:val="both"/>
        <w:rPr>
          <w:rFonts w:ascii="Book Antiqua" w:eastAsia="Arial" w:hAnsi="Book Antiqua" w:cs="Times New Roman"/>
        </w:rPr>
      </w:pPr>
      <w:r w:rsidRPr="00D33994">
        <w:rPr>
          <w:rFonts w:ascii="Book Antiqua" w:hAnsi="Book Antiqua" w:cs="Times New Roman"/>
        </w:rPr>
        <w:t>Access to the data-room to be provided for due diligence.</w:t>
      </w:r>
    </w:p>
    <w:p w14:paraId="132BF5D7" w14:textId="77777777" w:rsidR="007C3223" w:rsidRPr="00D33994" w:rsidRDefault="007C3223" w:rsidP="00D33994">
      <w:pPr>
        <w:numPr>
          <w:ilvl w:val="2"/>
          <w:numId w:val="1"/>
        </w:numPr>
        <w:tabs>
          <w:tab w:val="left" w:pos="630"/>
          <w:tab w:val="left" w:pos="1220"/>
        </w:tabs>
        <w:spacing w:after="0" w:line="360" w:lineRule="auto"/>
        <w:ind w:left="1220" w:right="20" w:hanging="530"/>
        <w:jc w:val="both"/>
        <w:rPr>
          <w:rFonts w:ascii="Book Antiqua" w:eastAsia="Arial" w:hAnsi="Book Antiqua" w:cs="Times New Roman"/>
        </w:rPr>
      </w:pPr>
      <w:r w:rsidRPr="00D33994">
        <w:rPr>
          <w:rFonts w:ascii="Book Antiqua" w:hAnsi="Book Antiqua" w:cs="Times New Roman"/>
        </w:rPr>
        <w:t>Request for Resolution Plan (‘RFRP’) outlining the next steps along with the evaluation criteria.</w:t>
      </w:r>
    </w:p>
    <w:p w14:paraId="18830443" w14:textId="77777777" w:rsidR="000B33BD" w:rsidRPr="00D33994" w:rsidRDefault="000B33BD" w:rsidP="00D33994">
      <w:pPr>
        <w:spacing w:line="360" w:lineRule="auto"/>
        <w:jc w:val="both"/>
        <w:rPr>
          <w:rFonts w:ascii="Book Antiqua" w:hAnsi="Book Antiqua" w:cs="Times New Roman"/>
        </w:rPr>
      </w:pPr>
    </w:p>
    <w:p w14:paraId="754738EE" w14:textId="77777777" w:rsidR="00182A2D" w:rsidRPr="00D33994" w:rsidRDefault="00182A2D" w:rsidP="00D33994">
      <w:pPr>
        <w:numPr>
          <w:ilvl w:val="0"/>
          <w:numId w:val="2"/>
        </w:numPr>
        <w:tabs>
          <w:tab w:val="left" w:pos="360"/>
        </w:tabs>
        <w:spacing w:after="0" w:line="360" w:lineRule="auto"/>
        <w:ind w:left="360" w:hanging="356"/>
        <w:jc w:val="both"/>
        <w:rPr>
          <w:rFonts w:ascii="Book Antiqua" w:hAnsi="Book Antiqua" w:cs="Times New Roman"/>
          <w:b/>
        </w:rPr>
      </w:pPr>
      <w:r w:rsidRPr="00D33994">
        <w:rPr>
          <w:rFonts w:ascii="Book Antiqua" w:hAnsi="Book Antiqua" w:cs="Times New Roman"/>
          <w:b/>
        </w:rPr>
        <w:t>SUBMISSION OF EXPRESSION OF INTEREST:</w:t>
      </w:r>
    </w:p>
    <w:p w14:paraId="48600450" w14:textId="77777777" w:rsidR="00F32321" w:rsidRPr="00D33994" w:rsidRDefault="00F32321" w:rsidP="00D33994">
      <w:pPr>
        <w:tabs>
          <w:tab w:val="left" w:pos="800"/>
        </w:tabs>
        <w:spacing w:after="0" w:line="360" w:lineRule="auto"/>
        <w:ind w:left="800"/>
        <w:jc w:val="both"/>
        <w:rPr>
          <w:rFonts w:ascii="Book Antiqua" w:hAnsi="Book Antiqua" w:cs="Times New Roman"/>
        </w:rPr>
      </w:pPr>
    </w:p>
    <w:p w14:paraId="269242A9" w14:textId="77777777" w:rsidR="00182A2D" w:rsidRPr="00D33994" w:rsidRDefault="00182A2D" w:rsidP="00D33994">
      <w:pPr>
        <w:numPr>
          <w:ilvl w:val="1"/>
          <w:numId w:val="2"/>
        </w:numPr>
        <w:tabs>
          <w:tab w:val="left" w:pos="800"/>
        </w:tabs>
        <w:spacing w:after="0" w:line="360" w:lineRule="auto"/>
        <w:ind w:left="800" w:hanging="360"/>
        <w:jc w:val="both"/>
        <w:rPr>
          <w:rFonts w:ascii="Book Antiqua" w:hAnsi="Book Antiqua" w:cs="Times New Roman"/>
        </w:rPr>
      </w:pPr>
      <w:r w:rsidRPr="00D33994">
        <w:rPr>
          <w:rFonts w:ascii="Book Antiqua" w:hAnsi="Book Antiqua" w:cs="Times New Roman"/>
        </w:rPr>
        <w:t xml:space="preserve">Expression of Interest (“EoI”) is invited in a </w:t>
      </w:r>
      <w:r w:rsidRPr="00D33994">
        <w:rPr>
          <w:rFonts w:ascii="Book Antiqua" w:hAnsi="Book Antiqua" w:cs="Times New Roman"/>
          <w:b/>
        </w:rPr>
        <w:t>plain sealed envelope</w:t>
      </w:r>
      <w:r w:rsidRPr="00D33994">
        <w:rPr>
          <w:rFonts w:ascii="Book Antiqua" w:hAnsi="Book Antiqua" w:cs="Times New Roman"/>
        </w:rPr>
        <w:t xml:space="preserve"> superscripted as</w:t>
      </w:r>
      <w:r w:rsidR="009240E0" w:rsidRPr="00D33994">
        <w:rPr>
          <w:rFonts w:ascii="Book Antiqua" w:hAnsi="Book Antiqua" w:cs="Times New Roman"/>
        </w:rPr>
        <w:t xml:space="preserve"> </w:t>
      </w:r>
      <w:r w:rsidRPr="00D33994">
        <w:rPr>
          <w:rFonts w:ascii="Book Antiqua" w:hAnsi="Book Antiqua" w:cs="Times New Roman"/>
          <w:b/>
        </w:rPr>
        <w:t xml:space="preserve">“Expression of Interest for participating in CIRP of </w:t>
      </w:r>
      <w:r w:rsidR="005B35BD" w:rsidRPr="00D33994">
        <w:rPr>
          <w:rFonts w:ascii="Book Antiqua" w:hAnsi="Book Antiqua" w:cs="Times New Roman"/>
          <w:b/>
        </w:rPr>
        <w:t>JAYPEE CEMENT CORPORATION LIMITED</w:t>
      </w:r>
      <w:r w:rsidRPr="00D33994">
        <w:rPr>
          <w:rFonts w:ascii="Book Antiqua" w:hAnsi="Book Antiqua" w:cs="Times New Roman"/>
          <w:b/>
        </w:rPr>
        <w:t>”</w:t>
      </w:r>
      <w:r w:rsidRPr="00D33994">
        <w:rPr>
          <w:rFonts w:ascii="Book Antiqua" w:hAnsi="Book Antiqua" w:cs="Times New Roman"/>
        </w:rPr>
        <w:t>, in the format</w:t>
      </w:r>
      <w:r w:rsidR="009240E0" w:rsidRPr="00D33994">
        <w:rPr>
          <w:rFonts w:ascii="Book Antiqua" w:hAnsi="Book Antiqua" w:cs="Times New Roman"/>
        </w:rPr>
        <w:t xml:space="preserve"> </w:t>
      </w:r>
      <w:r w:rsidRPr="00D33994">
        <w:rPr>
          <w:rFonts w:ascii="Book Antiqua" w:hAnsi="Book Antiqua" w:cs="Times New Roman"/>
        </w:rPr>
        <w:t xml:space="preserve">as set out in </w:t>
      </w:r>
      <w:r w:rsidRPr="00D33994">
        <w:rPr>
          <w:rFonts w:ascii="Book Antiqua" w:hAnsi="Book Antiqua" w:cs="Times New Roman"/>
          <w:b/>
        </w:rPr>
        <w:t>Annexure ‘A’</w:t>
      </w:r>
      <w:r w:rsidRPr="00D33994">
        <w:rPr>
          <w:rFonts w:ascii="Book Antiqua" w:hAnsi="Book Antiqua" w:cs="Times New Roman"/>
        </w:rPr>
        <w:t>.</w:t>
      </w:r>
    </w:p>
    <w:p w14:paraId="54141FD1" w14:textId="77777777" w:rsidR="00951B13" w:rsidRPr="00D33994" w:rsidRDefault="00951B13" w:rsidP="00D33994">
      <w:pPr>
        <w:tabs>
          <w:tab w:val="left" w:pos="800"/>
        </w:tabs>
        <w:spacing w:after="0" w:line="360" w:lineRule="auto"/>
        <w:ind w:left="800"/>
        <w:jc w:val="both"/>
        <w:rPr>
          <w:rFonts w:ascii="Book Antiqua" w:hAnsi="Book Antiqua" w:cs="Times New Roman"/>
        </w:rPr>
      </w:pPr>
    </w:p>
    <w:p w14:paraId="0727B3D0" w14:textId="5DD60ED7" w:rsidR="00182A2D" w:rsidRPr="00D33994" w:rsidRDefault="00182A2D" w:rsidP="00D33994">
      <w:pPr>
        <w:numPr>
          <w:ilvl w:val="1"/>
          <w:numId w:val="2"/>
        </w:numPr>
        <w:tabs>
          <w:tab w:val="left" w:pos="800"/>
        </w:tabs>
        <w:spacing w:after="0" w:line="360" w:lineRule="auto"/>
        <w:ind w:left="800" w:hanging="360"/>
        <w:jc w:val="both"/>
        <w:rPr>
          <w:rFonts w:ascii="Book Antiqua" w:hAnsi="Book Antiqua" w:cs="Times New Roman"/>
        </w:rPr>
      </w:pPr>
      <w:r w:rsidRPr="00D33994">
        <w:rPr>
          <w:rFonts w:ascii="Book Antiqua" w:hAnsi="Book Antiqua" w:cs="Times New Roman"/>
        </w:rPr>
        <w:t xml:space="preserve">Applicants should meet the Eligibility Criteria as set out as </w:t>
      </w:r>
      <w:r w:rsidRPr="00D33994">
        <w:rPr>
          <w:rFonts w:ascii="Book Antiqua" w:hAnsi="Book Antiqua" w:cs="Times New Roman"/>
          <w:b/>
        </w:rPr>
        <w:t>Annexure ‘B’</w:t>
      </w:r>
      <w:r w:rsidRPr="00D33994">
        <w:rPr>
          <w:rFonts w:ascii="Book Antiqua" w:hAnsi="Book Antiqua" w:cs="Times New Roman"/>
        </w:rPr>
        <w:t xml:space="preserve"> of Format for EOI.</w:t>
      </w:r>
    </w:p>
    <w:p w14:paraId="75DE3126" w14:textId="711D8473" w:rsidR="00182A2D" w:rsidRPr="00D33994" w:rsidRDefault="00182A2D" w:rsidP="00D33994">
      <w:pPr>
        <w:numPr>
          <w:ilvl w:val="1"/>
          <w:numId w:val="2"/>
        </w:numPr>
        <w:tabs>
          <w:tab w:val="left" w:pos="800"/>
        </w:tabs>
        <w:spacing w:after="0" w:line="360" w:lineRule="auto"/>
        <w:ind w:left="800" w:right="20" w:hanging="360"/>
        <w:jc w:val="both"/>
        <w:rPr>
          <w:rFonts w:ascii="Book Antiqua" w:hAnsi="Book Antiqua" w:cs="Times New Roman"/>
        </w:rPr>
      </w:pPr>
      <w:r w:rsidRPr="00D33994">
        <w:rPr>
          <w:rFonts w:ascii="Book Antiqua" w:hAnsi="Book Antiqua" w:cs="Times New Roman"/>
        </w:rPr>
        <w:t>Applicants should submit the EoI along with the</w:t>
      </w:r>
      <w:r w:rsidR="009D73A1" w:rsidRPr="00D33994">
        <w:rPr>
          <w:rFonts w:ascii="Book Antiqua" w:hAnsi="Book Antiqua" w:cs="Times New Roman"/>
        </w:rPr>
        <w:t xml:space="preserve"> supporting documents set out in</w:t>
      </w:r>
      <w:r w:rsidRPr="00D33994">
        <w:rPr>
          <w:rFonts w:ascii="Book Antiqua" w:hAnsi="Book Antiqua" w:cs="Times New Roman"/>
        </w:rPr>
        <w:t xml:space="preserve"> </w:t>
      </w:r>
      <w:r w:rsidRPr="00D33994">
        <w:rPr>
          <w:rFonts w:ascii="Book Antiqua" w:hAnsi="Book Antiqua" w:cs="Times New Roman"/>
          <w:b/>
        </w:rPr>
        <w:t>Annexure</w:t>
      </w:r>
      <w:r w:rsidR="00D361D1" w:rsidRPr="00D33994">
        <w:rPr>
          <w:rFonts w:ascii="Book Antiqua" w:hAnsi="Book Antiqua" w:cs="Times New Roman"/>
          <w:b/>
        </w:rPr>
        <w:t xml:space="preserve"> </w:t>
      </w:r>
      <w:r w:rsidRPr="00D33994">
        <w:rPr>
          <w:rFonts w:ascii="Book Antiqua" w:hAnsi="Book Antiqua" w:cs="Times New Roman"/>
          <w:b/>
        </w:rPr>
        <w:t xml:space="preserve">‘A’ </w:t>
      </w:r>
      <w:r w:rsidRPr="00D33994">
        <w:rPr>
          <w:rFonts w:ascii="Book Antiqua" w:hAnsi="Book Antiqua" w:cs="Times New Roman"/>
        </w:rPr>
        <w:t>of Format for EOI.</w:t>
      </w:r>
    </w:p>
    <w:p w14:paraId="5AD14DE3" w14:textId="03BE0ECE" w:rsidR="00182A2D" w:rsidRPr="00D33994" w:rsidRDefault="00182A2D" w:rsidP="00D33994">
      <w:pPr>
        <w:numPr>
          <w:ilvl w:val="1"/>
          <w:numId w:val="2"/>
        </w:numPr>
        <w:tabs>
          <w:tab w:val="left" w:pos="800"/>
        </w:tabs>
        <w:spacing w:after="0" w:line="360" w:lineRule="auto"/>
        <w:ind w:left="800" w:hanging="360"/>
        <w:jc w:val="both"/>
        <w:rPr>
          <w:rFonts w:ascii="Book Antiqua" w:hAnsi="Book Antiqua" w:cs="Times New Roman"/>
        </w:rPr>
      </w:pPr>
      <w:r w:rsidRPr="00D33994">
        <w:rPr>
          <w:rFonts w:ascii="Book Antiqua" w:hAnsi="Book Antiqua" w:cs="Times New Roman"/>
        </w:rPr>
        <w:lastRenderedPageBreak/>
        <w:t xml:space="preserve">Applicant is also required to submit the following undertakings </w:t>
      </w:r>
      <w:r w:rsidR="004823B0" w:rsidRPr="00D33994">
        <w:rPr>
          <w:rFonts w:ascii="Book Antiqua" w:hAnsi="Book Antiqua" w:cs="Times New Roman"/>
        </w:rPr>
        <w:t xml:space="preserve">in the formats </w:t>
      </w:r>
      <w:r w:rsidRPr="00D33994">
        <w:rPr>
          <w:rFonts w:ascii="Book Antiqua" w:hAnsi="Book Antiqua" w:cs="Times New Roman"/>
        </w:rPr>
        <w:t xml:space="preserve">as set out in </w:t>
      </w:r>
      <w:r w:rsidRPr="00D33994">
        <w:rPr>
          <w:rFonts w:ascii="Book Antiqua" w:hAnsi="Book Antiqua" w:cs="Times New Roman"/>
          <w:b/>
        </w:rPr>
        <w:t>Annexure C,</w:t>
      </w:r>
      <w:r w:rsidR="004424D2" w:rsidRPr="00D33994">
        <w:rPr>
          <w:rFonts w:ascii="Book Antiqua" w:hAnsi="Book Antiqua" w:cs="Times New Roman"/>
          <w:b/>
        </w:rPr>
        <w:t xml:space="preserve"> </w:t>
      </w:r>
      <w:r w:rsidRPr="00D33994">
        <w:rPr>
          <w:rFonts w:ascii="Book Antiqua" w:hAnsi="Book Antiqua" w:cs="Times New Roman"/>
          <w:b/>
        </w:rPr>
        <w:t xml:space="preserve">Annexure D </w:t>
      </w:r>
      <w:r w:rsidRPr="00D33994">
        <w:rPr>
          <w:rFonts w:ascii="Book Antiqua" w:hAnsi="Book Antiqua" w:cs="Times New Roman"/>
        </w:rPr>
        <w:t>and</w:t>
      </w:r>
      <w:r w:rsidRPr="00D33994">
        <w:rPr>
          <w:rFonts w:ascii="Book Antiqua" w:hAnsi="Book Antiqua" w:cs="Times New Roman"/>
          <w:b/>
        </w:rPr>
        <w:t xml:space="preserve"> Annexure E </w:t>
      </w:r>
      <w:r w:rsidR="004823B0" w:rsidRPr="00D33994">
        <w:rPr>
          <w:rFonts w:ascii="Book Antiqua" w:hAnsi="Book Antiqua" w:cs="Times New Roman"/>
        </w:rPr>
        <w:t>of</w:t>
      </w:r>
      <w:r w:rsidRPr="00D33994">
        <w:rPr>
          <w:rFonts w:ascii="Book Antiqua" w:hAnsi="Book Antiqua" w:cs="Times New Roman"/>
        </w:rPr>
        <w:t xml:space="preserve"> EOI respectively along with the </w:t>
      </w:r>
      <w:proofErr w:type="spellStart"/>
      <w:r w:rsidRPr="00D33994">
        <w:rPr>
          <w:rFonts w:ascii="Book Antiqua" w:hAnsi="Book Antiqua" w:cs="Times New Roman"/>
        </w:rPr>
        <w:t>EoI</w:t>
      </w:r>
      <w:proofErr w:type="spellEnd"/>
      <w:r w:rsidRPr="00D33994">
        <w:rPr>
          <w:rFonts w:ascii="Book Antiqua" w:hAnsi="Book Antiqua" w:cs="Times New Roman"/>
        </w:rPr>
        <w:t>.</w:t>
      </w:r>
    </w:p>
    <w:p w14:paraId="2AA5E9D0" w14:textId="77777777" w:rsidR="00AF273E" w:rsidRPr="00D33994" w:rsidRDefault="00182A2D" w:rsidP="00D33994">
      <w:pPr>
        <w:numPr>
          <w:ilvl w:val="1"/>
          <w:numId w:val="2"/>
        </w:numPr>
        <w:tabs>
          <w:tab w:val="left" w:pos="800"/>
        </w:tabs>
        <w:spacing w:after="0" w:line="360" w:lineRule="auto"/>
        <w:ind w:left="800" w:hanging="360"/>
        <w:jc w:val="both"/>
        <w:rPr>
          <w:rFonts w:ascii="Book Antiqua" w:hAnsi="Book Antiqua" w:cs="Times New Roman"/>
        </w:rPr>
      </w:pPr>
      <w:r w:rsidRPr="00D33994">
        <w:rPr>
          <w:rFonts w:ascii="Book Antiqua" w:hAnsi="Book Antiqua" w:cs="Times New Roman"/>
        </w:rPr>
        <w:t xml:space="preserve">All </w:t>
      </w:r>
      <w:r w:rsidR="0003409E" w:rsidRPr="00D33994">
        <w:rPr>
          <w:rFonts w:ascii="Book Antiqua" w:hAnsi="Book Antiqua" w:cs="Times New Roman"/>
        </w:rPr>
        <w:t xml:space="preserve">Potential </w:t>
      </w:r>
      <w:r w:rsidR="00C4179A" w:rsidRPr="00D33994">
        <w:rPr>
          <w:rFonts w:ascii="Book Antiqua" w:hAnsi="Book Antiqua" w:cs="Times New Roman"/>
        </w:rPr>
        <w:t>Prospective</w:t>
      </w:r>
      <w:r w:rsidRPr="00D33994">
        <w:rPr>
          <w:rFonts w:ascii="Book Antiqua" w:hAnsi="Book Antiqua" w:cs="Times New Roman"/>
        </w:rPr>
        <w:t xml:space="preserve"> Resolution Applicant provide the EoI on or before </w:t>
      </w:r>
      <w:r w:rsidR="009D73A1" w:rsidRPr="00D33994">
        <w:rPr>
          <w:rFonts w:ascii="Book Antiqua" w:hAnsi="Book Antiqua" w:cs="Times New Roman"/>
          <w:b/>
        </w:rPr>
        <w:t xml:space="preserve">as mentioned in Form G published </w:t>
      </w:r>
      <w:r w:rsidRPr="00D33994">
        <w:rPr>
          <w:rFonts w:ascii="Book Antiqua" w:hAnsi="Book Antiqua" w:cs="Times New Roman"/>
        </w:rPr>
        <w:t xml:space="preserve">addressed to the RP </w:t>
      </w:r>
      <w:r w:rsidR="005B35BD" w:rsidRPr="00D33994">
        <w:rPr>
          <w:rFonts w:ascii="Book Antiqua" w:hAnsi="Book Antiqua" w:cs="Times New Roman"/>
        </w:rPr>
        <w:t>CMA Deepika Bhugra Prasad</w:t>
      </w:r>
      <w:r w:rsidR="00B73337" w:rsidRPr="00D33994">
        <w:rPr>
          <w:rFonts w:ascii="Book Antiqua" w:hAnsi="Book Antiqua" w:cs="Times New Roman"/>
        </w:rPr>
        <w:t xml:space="preserve"> </w:t>
      </w:r>
      <w:r w:rsidR="009604C8" w:rsidRPr="00D33994">
        <w:rPr>
          <w:rFonts w:ascii="Book Antiqua" w:hAnsi="Book Antiqua" w:cs="Times New Roman"/>
        </w:rPr>
        <w:t xml:space="preserve">at </w:t>
      </w:r>
      <w:r w:rsidR="005B35BD" w:rsidRPr="00D33994">
        <w:rPr>
          <w:rFonts w:ascii="Book Antiqua" w:hAnsi="Book Antiqua" w:cs="Times New Roman"/>
        </w:rPr>
        <w:t>AAA House, 64, Near Modi Mill Okhla Industrial Area Phase –III, Delhi -110020</w:t>
      </w:r>
      <w:r w:rsidRPr="00D33994">
        <w:rPr>
          <w:rFonts w:ascii="Book Antiqua" w:hAnsi="Book Antiqua" w:cs="Times New Roman"/>
        </w:rPr>
        <w:t xml:space="preserve"> in a sealed envelope through speed post/registered post or by hand delivery. A soft copy of the Expression of Interest along with the required annexures must be emailed to </w:t>
      </w:r>
      <w:hyperlink r:id="rId7" w:history="1">
        <w:r w:rsidR="005B35BD" w:rsidRPr="00D33994">
          <w:rPr>
            <w:rStyle w:val="Hyperlink"/>
            <w:rFonts w:ascii="Book Antiqua" w:hAnsi="Book Antiqua"/>
          </w:rPr>
          <w:t>jaypeecement.cirp@gmail.com</w:t>
        </w:r>
      </w:hyperlink>
      <w:r w:rsidR="005B35BD" w:rsidRPr="00D33994">
        <w:rPr>
          <w:rFonts w:ascii="Book Antiqua" w:hAnsi="Book Antiqua"/>
        </w:rPr>
        <w:t xml:space="preserve"> </w:t>
      </w:r>
      <w:r w:rsidR="00581082" w:rsidRPr="00D33994">
        <w:rPr>
          <w:rFonts w:ascii="Book Antiqua" w:hAnsi="Book Antiqua"/>
        </w:rPr>
        <w:t xml:space="preserve"> </w:t>
      </w:r>
      <w:r w:rsidRPr="00D33994">
        <w:rPr>
          <w:rFonts w:ascii="Book Antiqua" w:hAnsi="Book Antiqua" w:cs="Times New Roman"/>
        </w:rPr>
        <w:t>in a protected PDF format and password must be shared in a separate email.</w:t>
      </w:r>
    </w:p>
    <w:p w14:paraId="3A079D11" w14:textId="77777777" w:rsidR="00AF273E" w:rsidRPr="00D33994" w:rsidRDefault="00AF273E" w:rsidP="00D33994">
      <w:pPr>
        <w:pStyle w:val="ListParagraph"/>
        <w:spacing w:line="360" w:lineRule="auto"/>
        <w:rPr>
          <w:rFonts w:ascii="Book Antiqua" w:hAnsi="Book Antiqua" w:cs="Times New Roman"/>
          <w:b/>
        </w:rPr>
      </w:pPr>
    </w:p>
    <w:p w14:paraId="51215A1C" w14:textId="77777777" w:rsidR="00237E30" w:rsidRPr="00D33994" w:rsidRDefault="00237E30" w:rsidP="00D33994">
      <w:pPr>
        <w:tabs>
          <w:tab w:val="left" w:pos="800"/>
        </w:tabs>
        <w:spacing w:after="0" w:line="360" w:lineRule="auto"/>
        <w:ind w:left="800"/>
        <w:rPr>
          <w:rFonts w:ascii="Book Antiqua" w:hAnsi="Book Antiqua" w:cs="Times New Roman"/>
        </w:rPr>
      </w:pPr>
      <w:r w:rsidRPr="00D33994">
        <w:rPr>
          <w:rFonts w:ascii="Book Antiqua" w:hAnsi="Book Antiqua" w:cs="Times New Roman"/>
          <w:b/>
        </w:rPr>
        <w:t>Note:</w:t>
      </w:r>
    </w:p>
    <w:p w14:paraId="71494384" w14:textId="6752B0AF" w:rsidR="00592446" w:rsidRPr="00D33994" w:rsidRDefault="00592446" w:rsidP="00D33994">
      <w:pPr>
        <w:numPr>
          <w:ilvl w:val="1"/>
          <w:numId w:val="3"/>
        </w:numPr>
        <w:tabs>
          <w:tab w:val="left" w:pos="1216"/>
        </w:tabs>
        <w:spacing w:after="0" w:line="360" w:lineRule="auto"/>
        <w:ind w:left="1216" w:right="6" w:hanging="367"/>
        <w:jc w:val="both"/>
        <w:rPr>
          <w:rFonts w:ascii="Book Antiqua" w:hAnsi="Book Antiqua" w:cs="Times New Roman"/>
        </w:rPr>
      </w:pPr>
      <w:r w:rsidRPr="00D33994">
        <w:rPr>
          <w:rFonts w:ascii="Book Antiqua" w:hAnsi="Book Antiqua" w:cs="Times New Roman"/>
          <w:i/>
        </w:rPr>
        <w:t>Any EoI submitted after the Last date shall be rejected, provided that the Resolution Professional may extend the last date, with approval of the Committee of Creditors</w:t>
      </w:r>
      <w:r w:rsidR="009240E0" w:rsidRPr="00D33994">
        <w:rPr>
          <w:rFonts w:ascii="Book Antiqua" w:hAnsi="Book Antiqua" w:cs="Times New Roman"/>
          <w:i/>
        </w:rPr>
        <w:t xml:space="preserve"> </w:t>
      </w:r>
      <w:r w:rsidRPr="00D33994">
        <w:rPr>
          <w:rFonts w:ascii="Book Antiqua" w:hAnsi="Book Antiqua" w:cs="Times New Roman"/>
          <w:i/>
        </w:rPr>
        <w:t>(“COC”).</w:t>
      </w:r>
    </w:p>
    <w:p w14:paraId="597FD516" w14:textId="67E497F7" w:rsidR="00592446" w:rsidRPr="00D33994" w:rsidRDefault="00592446" w:rsidP="00D33994">
      <w:pPr>
        <w:numPr>
          <w:ilvl w:val="1"/>
          <w:numId w:val="3"/>
        </w:numPr>
        <w:tabs>
          <w:tab w:val="left" w:pos="1216"/>
        </w:tabs>
        <w:spacing w:after="0" w:line="360" w:lineRule="auto"/>
        <w:ind w:left="1216" w:right="146" w:hanging="367"/>
        <w:jc w:val="both"/>
        <w:rPr>
          <w:rFonts w:ascii="Book Antiqua" w:hAnsi="Book Antiqua" w:cs="Times New Roman"/>
        </w:rPr>
      </w:pPr>
      <w:r w:rsidRPr="00D33994">
        <w:rPr>
          <w:rFonts w:ascii="Book Antiqua" w:hAnsi="Book Antiqua" w:cs="Times New Roman"/>
          <w:i/>
        </w:rPr>
        <w:t>EoIs not fulfilling the above conditions are liable to be disqualified without any further communication.</w:t>
      </w:r>
    </w:p>
    <w:p w14:paraId="6A071E6E" w14:textId="6D13E8DB" w:rsidR="00592446" w:rsidRPr="00D33994" w:rsidRDefault="00592446" w:rsidP="00D33994">
      <w:pPr>
        <w:numPr>
          <w:ilvl w:val="1"/>
          <w:numId w:val="3"/>
        </w:numPr>
        <w:tabs>
          <w:tab w:val="left" w:pos="1216"/>
        </w:tabs>
        <w:spacing w:after="0" w:line="360" w:lineRule="auto"/>
        <w:ind w:left="1216" w:right="6" w:hanging="367"/>
        <w:jc w:val="both"/>
        <w:rPr>
          <w:rFonts w:ascii="Book Antiqua" w:hAnsi="Book Antiqua" w:cs="Times New Roman"/>
        </w:rPr>
      </w:pPr>
      <w:r w:rsidRPr="00D33994">
        <w:rPr>
          <w:rFonts w:ascii="Book Antiqua" w:hAnsi="Book Antiqua" w:cs="Times New Roman"/>
          <w:i/>
        </w:rPr>
        <w:t>The RP/COC reserves the right to cancel or modify the process and or reject/ disqualify any Resolution Applicant/ EoI/ bid/ offer at any stage of the bid process without assigning any reason.</w:t>
      </w:r>
    </w:p>
    <w:p w14:paraId="2E275F64" w14:textId="77777777" w:rsidR="00592446" w:rsidRPr="00D33994" w:rsidRDefault="00592446" w:rsidP="00D33994">
      <w:pPr>
        <w:numPr>
          <w:ilvl w:val="1"/>
          <w:numId w:val="3"/>
        </w:numPr>
        <w:tabs>
          <w:tab w:val="left" w:pos="1216"/>
        </w:tabs>
        <w:spacing w:after="0" w:line="360" w:lineRule="auto"/>
        <w:ind w:left="1216" w:right="6" w:hanging="367"/>
        <w:jc w:val="both"/>
        <w:rPr>
          <w:rFonts w:ascii="Book Antiqua" w:hAnsi="Book Antiqua" w:cs="Times New Roman"/>
        </w:rPr>
      </w:pPr>
      <w:r w:rsidRPr="00D33994">
        <w:rPr>
          <w:rFonts w:ascii="Book Antiqua" w:hAnsi="Book Antiqua" w:cs="Times New Roman"/>
          <w:i/>
        </w:rPr>
        <w:t xml:space="preserve">This is not an offer document. Applicants should regularly visit the website(s) referred to </w:t>
      </w:r>
      <w:r w:rsidR="004823B0" w:rsidRPr="00D33994">
        <w:rPr>
          <w:rFonts w:ascii="Book Antiqua" w:hAnsi="Book Antiqua" w:cs="Times New Roman"/>
          <w:i/>
        </w:rPr>
        <w:t xml:space="preserve">in the Publication </w:t>
      </w:r>
      <w:r w:rsidRPr="00D33994">
        <w:rPr>
          <w:rFonts w:ascii="Book Antiqua" w:hAnsi="Book Antiqua" w:cs="Times New Roman"/>
          <w:i/>
        </w:rPr>
        <w:t>to keep themselves updated regarding clarifications, amendments, or extensions of time, if any.</w:t>
      </w:r>
    </w:p>
    <w:p w14:paraId="37835BB7" w14:textId="77777777" w:rsidR="00592446" w:rsidRPr="00D33994" w:rsidRDefault="00592446" w:rsidP="00D33994">
      <w:pPr>
        <w:spacing w:line="360" w:lineRule="auto"/>
        <w:jc w:val="both"/>
        <w:rPr>
          <w:rFonts w:ascii="Book Antiqua" w:hAnsi="Book Antiqua" w:cs="Times New Roman"/>
        </w:rPr>
      </w:pPr>
    </w:p>
    <w:p w14:paraId="456253E5" w14:textId="77777777" w:rsidR="00592446" w:rsidRPr="00D33994" w:rsidRDefault="00592446" w:rsidP="00D33994">
      <w:pPr>
        <w:numPr>
          <w:ilvl w:val="1"/>
          <w:numId w:val="3"/>
        </w:numPr>
        <w:tabs>
          <w:tab w:val="left" w:pos="1216"/>
        </w:tabs>
        <w:spacing w:after="0" w:line="360" w:lineRule="auto"/>
        <w:ind w:left="1216" w:right="6" w:hanging="367"/>
        <w:jc w:val="both"/>
        <w:rPr>
          <w:rFonts w:ascii="Book Antiqua" w:hAnsi="Book Antiqua" w:cs="Times New Roman"/>
        </w:rPr>
      </w:pPr>
      <w:r w:rsidRPr="00D33994">
        <w:rPr>
          <w:rFonts w:ascii="Book Antiqua" w:hAnsi="Book Antiqua" w:cs="Times New Roman"/>
          <w:i/>
        </w:rPr>
        <w:t>The format of EoI, EoI Undertaking and other necessary details will be available in the detailed invitation.</w:t>
      </w:r>
    </w:p>
    <w:p w14:paraId="68395EEA" w14:textId="77777777" w:rsidR="00182A2D" w:rsidRPr="00D33994" w:rsidRDefault="00182A2D" w:rsidP="00D33994">
      <w:pPr>
        <w:spacing w:line="360" w:lineRule="auto"/>
        <w:jc w:val="both"/>
        <w:rPr>
          <w:rFonts w:ascii="Book Antiqua" w:hAnsi="Book Antiqua" w:cs="Times New Roman"/>
        </w:rPr>
      </w:pPr>
    </w:p>
    <w:p w14:paraId="6FAD0259" w14:textId="42CDCB10" w:rsidR="0005023D" w:rsidRPr="00D33994" w:rsidRDefault="0005023D" w:rsidP="00D33994">
      <w:pPr>
        <w:numPr>
          <w:ilvl w:val="0"/>
          <w:numId w:val="3"/>
        </w:numPr>
        <w:tabs>
          <w:tab w:val="left" w:pos="356"/>
        </w:tabs>
        <w:spacing w:after="0" w:line="360" w:lineRule="auto"/>
        <w:ind w:left="356" w:hanging="356"/>
        <w:jc w:val="both"/>
        <w:rPr>
          <w:rFonts w:ascii="Book Antiqua" w:hAnsi="Book Antiqua" w:cs="Times New Roman"/>
          <w:b/>
        </w:rPr>
      </w:pPr>
      <w:r w:rsidRPr="00D33994">
        <w:rPr>
          <w:rFonts w:ascii="Book Antiqua" w:hAnsi="Book Antiqua" w:cs="Times New Roman"/>
          <w:b/>
        </w:rPr>
        <w:t>LAST DATE OF SUBMISSION OF EXPRESSION OF INTEREST:</w:t>
      </w:r>
    </w:p>
    <w:p w14:paraId="5B3FF8B5" w14:textId="77777777" w:rsidR="0005023D" w:rsidRPr="00D33994" w:rsidRDefault="0005023D" w:rsidP="00D33994">
      <w:pPr>
        <w:spacing w:line="360" w:lineRule="auto"/>
        <w:ind w:left="536" w:right="146"/>
        <w:jc w:val="both"/>
        <w:rPr>
          <w:rFonts w:ascii="Book Antiqua" w:hAnsi="Book Antiqua" w:cs="Times New Roman"/>
        </w:rPr>
      </w:pPr>
      <w:r w:rsidRPr="00D33994">
        <w:rPr>
          <w:rFonts w:ascii="Book Antiqua" w:hAnsi="Book Antiqua" w:cs="Times New Roman"/>
        </w:rPr>
        <w:t>Th</w:t>
      </w:r>
      <w:r w:rsidR="009873D4" w:rsidRPr="00D33994">
        <w:rPr>
          <w:rFonts w:ascii="Book Antiqua" w:hAnsi="Book Antiqua" w:cs="Times New Roman"/>
        </w:rPr>
        <w:t>e last date for submission of EO</w:t>
      </w:r>
      <w:r w:rsidRPr="00D33994">
        <w:rPr>
          <w:rFonts w:ascii="Book Antiqua" w:hAnsi="Book Antiqua" w:cs="Times New Roman"/>
        </w:rPr>
        <w:t xml:space="preserve">I is </w:t>
      </w:r>
      <w:r w:rsidR="005F2B7C" w:rsidRPr="00D33994">
        <w:rPr>
          <w:rFonts w:ascii="Book Antiqua" w:hAnsi="Book Antiqua" w:cs="Times New Roman"/>
        </w:rPr>
        <w:t>as per the Form-G published.</w:t>
      </w:r>
    </w:p>
    <w:p w14:paraId="403512A4" w14:textId="77777777" w:rsidR="0005023D" w:rsidRPr="00D33994" w:rsidRDefault="0005023D" w:rsidP="00D33994">
      <w:pPr>
        <w:spacing w:line="360" w:lineRule="auto"/>
        <w:ind w:left="536" w:right="146"/>
        <w:jc w:val="both"/>
        <w:rPr>
          <w:rFonts w:ascii="Book Antiqua" w:hAnsi="Book Antiqua" w:cs="Times New Roman"/>
        </w:rPr>
      </w:pPr>
      <w:r w:rsidRPr="00D33994">
        <w:rPr>
          <w:rFonts w:ascii="Book Antiqua" w:hAnsi="Book Antiqua" w:cs="Times New Roman"/>
        </w:rPr>
        <w:t>In case EOI is not submitted by the specified time period, then the participation can only be allowed if the time period is extended by the RP</w:t>
      </w:r>
      <w:r w:rsidR="0021699B" w:rsidRPr="00D33994">
        <w:rPr>
          <w:rFonts w:ascii="Book Antiqua" w:hAnsi="Book Antiqua" w:cs="Times New Roman"/>
        </w:rPr>
        <w:t xml:space="preserve"> in consonance of COC</w:t>
      </w:r>
      <w:r w:rsidRPr="00D33994">
        <w:rPr>
          <w:rFonts w:ascii="Book Antiqua" w:hAnsi="Book Antiqua" w:cs="Times New Roman"/>
        </w:rPr>
        <w:t>.</w:t>
      </w:r>
    </w:p>
    <w:p w14:paraId="4F190414" w14:textId="77777777" w:rsidR="00AF273E" w:rsidRPr="00D33994" w:rsidRDefault="00AF273E" w:rsidP="00D33994">
      <w:pPr>
        <w:spacing w:line="360" w:lineRule="auto"/>
        <w:ind w:left="536"/>
        <w:jc w:val="both"/>
        <w:rPr>
          <w:rFonts w:ascii="Book Antiqua" w:hAnsi="Book Antiqua" w:cs="Times New Roman"/>
          <w:b/>
          <w:i/>
          <w:u w:val="single"/>
        </w:rPr>
      </w:pPr>
    </w:p>
    <w:p w14:paraId="0DBE5FB1" w14:textId="77777777" w:rsidR="0005023D" w:rsidRPr="00D33994" w:rsidRDefault="00972EE8" w:rsidP="00D33994">
      <w:pPr>
        <w:spacing w:line="360" w:lineRule="auto"/>
        <w:ind w:left="536"/>
        <w:jc w:val="both"/>
        <w:rPr>
          <w:rFonts w:ascii="Book Antiqua" w:hAnsi="Book Antiqua" w:cs="Times New Roman"/>
          <w:b/>
          <w:i/>
          <w:u w:val="single"/>
        </w:rPr>
      </w:pPr>
      <w:r w:rsidRPr="00D33994">
        <w:rPr>
          <w:rFonts w:ascii="Book Antiqua" w:hAnsi="Book Antiqua" w:cs="Times New Roman"/>
          <w:b/>
          <w:i/>
          <w:u w:val="single"/>
        </w:rPr>
        <w:lastRenderedPageBreak/>
        <w:t>NOTE</w:t>
      </w:r>
    </w:p>
    <w:p w14:paraId="01879AF6" w14:textId="6D2B65BB" w:rsidR="0005023D" w:rsidRPr="00D33994" w:rsidRDefault="0005023D" w:rsidP="00D33994">
      <w:pPr>
        <w:numPr>
          <w:ilvl w:val="0"/>
          <w:numId w:val="4"/>
        </w:numPr>
        <w:tabs>
          <w:tab w:val="left" w:pos="876"/>
        </w:tabs>
        <w:spacing w:after="0" w:line="360" w:lineRule="auto"/>
        <w:ind w:left="876" w:right="146" w:hanging="351"/>
        <w:jc w:val="both"/>
        <w:rPr>
          <w:rFonts w:ascii="Book Antiqua" w:hAnsi="Book Antiqua" w:cs="Times New Roman"/>
        </w:rPr>
      </w:pPr>
      <w:r w:rsidRPr="00D33994">
        <w:rPr>
          <w:rFonts w:ascii="Book Antiqua" w:hAnsi="Book Antiqua" w:cs="Times New Roman"/>
          <w:i/>
        </w:rPr>
        <w:t xml:space="preserve">All Potential </w:t>
      </w:r>
      <w:r w:rsidR="00933791" w:rsidRPr="00D33994">
        <w:rPr>
          <w:rFonts w:ascii="Book Antiqua" w:hAnsi="Book Antiqua" w:cs="Times New Roman"/>
          <w:i/>
        </w:rPr>
        <w:t xml:space="preserve">Prospective </w:t>
      </w:r>
      <w:r w:rsidRPr="00D33994">
        <w:rPr>
          <w:rFonts w:ascii="Book Antiqua" w:hAnsi="Book Antiqua" w:cs="Times New Roman"/>
          <w:i/>
        </w:rPr>
        <w:t>Resolution Applicants who are desirous of submitting a resolution plan in respect of the Corporate Debtor must read, understand and comply with all the requirements under IBC, CIRP Regulations and any other applicable regulations under IBC that are in force now or which may come into force subsequently, for resolution plan and all matters under, in pursuant to, in furtherance of or in relation to, this invitation.</w:t>
      </w:r>
    </w:p>
    <w:p w14:paraId="0E67C242" w14:textId="5EF2BD31" w:rsidR="0005023D" w:rsidRPr="00D33994" w:rsidRDefault="0005023D" w:rsidP="00D33994">
      <w:pPr>
        <w:numPr>
          <w:ilvl w:val="0"/>
          <w:numId w:val="4"/>
        </w:numPr>
        <w:tabs>
          <w:tab w:val="left" w:pos="876"/>
        </w:tabs>
        <w:spacing w:after="0" w:line="360" w:lineRule="auto"/>
        <w:ind w:left="876" w:right="146" w:hanging="351"/>
        <w:jc w:val="both"/>
        <w:rPr>
          <w:rFonts w:ascii="Book Antiqua" w:hAnsi="Book Antiqua" w:cs="Times New Roman"/>
        </w:rPr>
      </w:pPr>
      <w:r w:rsidRPr="00D33994">
        <w:rPr>
          <w:rFonts w:ascii="Book Antiqua" w:hAnsi="Book Antiqua" w:cs="Times New Roman"/>
          <w:i/>
        </w:rPr>
        <w:t xml:space="preserve">The Potential </w:t>
      </w:r>
      <w:r w:rsidR="0003409E" w:rsidRPr="00D33994">
        <w:rPr>
          <w:rFonts w:ascii="Book Antiqua" w:hAnsi="Book Antiqua" w:cs="Times New Roman"/>
          <w:i/>
        </w:rPr>
        <w:t xml:space="preserve">Prospective </w:t>
      </w:r>
      <w:r w:rsidRPr="00D33994">
        <w:rPr>
          <w:rFonts w:ascii="Book Antiqua" w:hAnsi="Book Antiqua" w:cs="Times New Roman"/>
          <w:i/>
        </w:rPr>
        <w:t>Resolution Applicants will be communicated further details related to the process and would also be required to (a) submit a duly executed non-disclosure agreement as per the requirements of IBC and CIRP Regulations as a condition for receiving the information memorandum and other relevant information in relation to the Corporate Debtor and (b) provide any other information as may be required by the RP.</w:t>
      </w:r>
    </w:p>
    <w:p w14:paraId="72E77266" w14:textId="0B83C5A0" w:rsidR="00213D5D" w:rsidRPr="00D33994" w:rsidRDefault="00213D5D" w:rsidP="00D33994">
      <w:pPr>
        <w:numPr>
          <w:ilvl w:val="0"/>
          <w:numId w:val="4"/>
        </w:numPr>
        <w:tabs>
          <w:tab w:val="left" w:pos="876"/>
        </w:tabs>
        <w:spacing w:after="0" w:line="360" w:lineRule="auto"/>
        <w:ind w:left="876" w:right="146" w:hanging="351"/>
        <w:jc w:val="both"/>
        <w:rPr>
          <w:rFonts w:ascii="Book Antiqua" w:hAnsi="Book Antiqua" w:cs="Times New Roman"/>
        </w:rPr>
      </w:pPr>
      <w:r w:rsidRPr="00D33994">
        <w:rPr>
          <w:rFonts w:ascii="Book Antiqua" w:hAnsi="Book Antiqua" w:cs="Times New Roman"/>
          <w:i/>
        </w:rPr>
        <w:t>The consideration, evaluation and approval of resolution plan submitted by RP to the committee of creditors is within the powers of committee of creditors under the provisions of the IBC and CIRP Regulations. The committee may specify evaluation criteria separately for evaluation of the resolution plans. The detailed process and timeline for submission of resolution plans shall be separately communicated to the Potential Resolution Applicants who meet the qualification conditions as mentioned above.</w:t>
      </w:r>
    </w:p>
    <w:p w14:paraId="341CA3D3" w14:textId="77777777" w:rsidR="00ED53D6" w:rsidRPr="00D33994" w:rsidRDefault="00213D5D" w:rsidP="00D33994">
      <w:pPr>
        <w:numPr>
          <w:ilvl w:val="0"/>
          <w:numId w:val="4"/>
        </w:numPr>
        <w:tabs>
          <w:tab w:val="left" w:pos="876"/>
        </w:tabs>
        <w:spacing w:after="0" w:line="360" w:lineRule="auto"/>
        <w:ind w:left="876" w:right="146" w:hanging="351"/>
        <w:jc w:val="both"/>
        <w:rPr>
          <w:rFonts w:ascii="Book Antiqua" w:hAnsi="Book Antiqua" w:cs="Times New Roman"/>
        </w:rPr>
      </w:pPr>
      <w:r w:rsidRPr="00D33994">
        <w:rPr>
          <w:rFonts w:ascii="Book Antiqua" w:hAnsi="Book Antiqua" w:cs="Times New Roman"/>
          <w:i/>
        </w:rPr>
        <w:t xml:space="preserve">For submitting the EoI, or for any information on the Corporate Debtor or further clarifications with regards to inspections, terms and conditions and other details, kindly write to </w:t>
      </w:r>
      <w:hyperlink r:id="rId8" w:history="1">
        <w:r w:rsidR="0029432E" w:rsidRPr="00D33994">
          <w:rPr>
            <w:rFonts w:ascii="Book Antiqua" w:hAnsi="Book Antiqua" w:cs="Times New Roman"/>
            <w:i/>
          </w:rPr>
          <w:t>jaypeecement.cirp@gmail.com</w:t>
        </w:r>
      </w:hyperlink>
      <w:r w:rsidR="0029432E" w:rsidRPr="00D33994">
        <w:rPr>
          <w:rFonts w:ascii="Book Antiqua" w:hAnsi="Book Antiqua" w:cs="Times New Roman"/>
          <w:i/>
        </w:rPr>
        <w:t xml:space="preserve"> </w:t>
      </w:r>
    </w:p>
    <w:p w14:paraId="49C5975D" w14:textId="77777777" w:rsidR="00ED53D6" w:rsidRPr="00D33994" w:rsidRDefault="00ED53D6" w:rsidP="00D33994">
      <w:pPr>
        <w:tabs>
          <w:tab w:val="left" w:pos="876"/>
        </w:tabs>
        <w:spacing w:after="0" w:line="360" w:lineRule="auto"/>
        <w:ind w:left="876" w:right="146"/>
        <w:jc w:val="both"/>
        <w:rPr>
          <w:rFonts w:ascii="Book Antiqua" w:hAnsi="Book Antiqua" w:cs="Times New Roman"/>
          <w:i/>
        </w:rPr>
      </w:pPr>
    </w:p>
    <w:p w14:paraId="3C4CB017" w14:textId="77777777" w:rsidR="00127C9D" w:rsidRPr="00D33994" w:rsidRDefault="00127C9D" w:rsidP="00D33994">
      <w:pPr>
        <w:spacing w:line="360" w:lineRule="auto"/>
        <w:jc w:val="both"/>
        <w:rPr>
          <w:rFonts w:ascii="Book Antiqua" w:hAnsi="Book Antiqua" w:cs="Times New Roman"/>
        </w:rPr>
      </w:pPr>
    </w:p>
    <w:p w14:paraId="650C2C02" w14:textId="77777777" w:rsidR="00AF273E" w:rsidRPr="00D33994" w:rsidRDefault="00AF273E" w:rsidP="00D33994">
      <w:pPr>
        <w:spacing w:line="360" w:lineRule="auto"/>
        <w:jc w:val="both"/>
        <w:rPr>
          <w:rFonts w:ascii="Book Antiqua" w:hAnsi="Book Antiqua" w:cs="Times New Roman"/>
        </w:rPr>
      </w:pPr>
      <w:r w:rsidRPr="00D33994">
        <w:rPr>
          <w:rFonts w:ascii="Book Antiqua" w:hAnsi="Book Antiqua" w:cs="Times New Roman"/>
        </w:rPr>
        <w:t>Regards,</w:t>
      </w:r>
    </w:p>
    <w:p w14:paraId="1F0137C6" w14:textId="77777777" w:rsidR="00AF273E" w:rsidRPr="00D33994" w:rsidRDefault="00AF273E" w:rsidP="00D33994">
      <w:pPr>
        <w:spacing w:line="360" w:lineRule="auto"/>
        <w:jc w:val="both"/>
        <w:rPr>
          <w:rFonts w:ascii="Book Antiqua" w:hAnsi="Book Antiqua" w:cs="Times New Roman"/>
        </w:rPr>
      </w:pPr>
      <w:r w:rsidRPr="00D33994">
        <w:rPr>
          <w:rFonts w:ascii="Book Antiqua" w:hAnsi="Book Antiqua" w:cs="Times New Roman"/>
          <w:b/>
        </w:rPr>
        <w:t>SD/-</w:t>
      </w:r>
    </w:p>
    <w:p w14:paraId="0CC561C0" w14:textId="77777777" w:rsidR="00AF273E" w:rsidRPr="00D33994" w:rsidRDefault="005B35BD" w:rsidP="00D33994">
      <w:pPr>
        <w:spacing w:after="0" w:line="360" w:lineRule="auto"/>
        <w:jc w:val="both"/>
        <w:rPr>
          <w:rFonts w:ascii="Book Antiqua" w:hAnsi="Book Antiqua" w:cs="Times New Roman"/>
          <w:b/>
        </w:rPr>
      </w:pPr>
      <w:r w:rsidRPr="00D33994">
        <w:rPr>
          <w:rFonts w:ascii="Book Antiqua" w:hAnsi="Book Antiqua" w:cs="Times New Roman"/>
          <w:b/>
        </w:rPr>
        <w:t>CMA Deepika Bhugra Prasad</w:t>
      </w:r>
    </w:p>
    <w:p w14:paraId="0B43CCC8" w14:textId="77777777" w:rsidR="00AF273E" w:rsidRPr="00D33994" w:rsidRDefault="00AF273E" w:rsidP="00D33994">
      <w:pPr>
        <w:spacing w:after="0" w:line="360" w:lineRule="auto"/>
        <w:jc w:val="both"/>
        <w:rPr>
          <w:rFonts w:ascii="Book Antiqua" w:hAnsi="Book Antiqua" w:cs="Times New Roman"/>
        </w:rPr>
      </w:pPr>
      <w:r w:rsidRPr="00D33994">
        <w:rPr>
          <w:rFonts w:ascii="Book Antiqua" w:hAnsi="Book Antiqua" w:cs="Times New Roman"/>
        </w:rPr>
        <w:t xml:space="preserve">Resolution Professional of </w:t>
      </w:r>
    </w:p>
    <w:p w14:paraId="4313D9D1" w14:textId="77777777" w:rsidR="00AF273E" w:rsidRPr="00D33994" w:rsidRDefault="005B35BD" w:rsidP="00D33994">
      <w:pPr>
        <w:tabs>
          <w:tab w:val="left" w:pos="8064"/>
        </w:tabs>
        <w:spacing w:after="0" w:line="360" w:lineRule="auto"/>
        <w:jc w:val="both"/>
        <w:rPr>
          <w:rFonts w:ascii="Book Antiqua" w:hAnsi="Book Antiqua" w:cs="Times New Roman"/>
          <w:b/>
        </w:rPr>
      </w:pPr>
      <w:r w:rsidRPr="00D33994">
        <w:rPr>
          <w:rFonts w:ascii="Book Antiqua" w:hAnsi="Book Antiqua" w:cs="Times New Roman"/>
          <w:b/>
        </w:rPr>
        <w:t xml:space="preserve">Jaypee Cement Corporation Limited </w:t>
      </w:r>
      <w:r w:rsidR="00AF273E" w:rsidRPr="00D33994">
        <w:rPr>
          <w:rFonts w:ascii="Book Antiqua" w:hAnsi="Book Antiqua" w:cs="Times New Roman"/>
          <w:b/>
        </w:rPr>
        <w:tab/>
      </w:r>
    </w:p>
    <w:p w14:paraId="6B97F380" w14:textId="77777777" w:rsidR="00057C50" w:rsidRPr="00D33994" w:rsidRDefault="00AF273E" w:rsidP="00D33994">
      <w:pPr>
        <w:spacing w:after="0" w:line="360" w:lineRule="auto"/>
        <w:jc w:val="both"/>
        <w:rPr>
          <w:rFonts w:ascii="Book Antiqua" w:hAnsi="Book Antiqua" w:cs="Arial"/>
          <w:b/>
          <w:bCs/>
          <w:shd w:val="clear" w:color="auto" w:fill="FFFFFF"/>
        </w:rPr>
      </w:pPr>
      <w:r w:rsidRPr="00D33994">
        <w:rPr>
          <w:rFonts w:ascii="Book Antiqua" w:hAnsi="Book Antiqua" w:cs="Times New Roman"/>
          <w:b/>
        </w:rPr>
        <w:t>Reg. No</w:t>
      </w:r>
      <w:r w:rsidRPr="00D33994">
        <w:rPr>
          <w:rFonts w:ascii="Book Antiqua" w:hAnsi="Book Antiqua" w:cs="Times New Roman"/>
        </w:rPr>
        <w:t xml:space="preserve">.: </w:t>
      </w:r>
      <w:r w:rsidR="005B35BD" w:rsidRPr="00D33994">
        <w:rPr>
          <w:rFonts w:ascii="Book Antiqua" w:hAnsi="Book Antiqua"/>
          <w:b/>
          <w:bCs/>
          <w:shd w:val="clear" w:color="auto" w:fill="FFFFFF"/>
        </w:rPr>
        <w:t>IBBI/IPA-003/IP-N000110/2017-2018/11186</w:t>
      </w:r>
    </w:p>
    <w:p w14:paraId="3F6567C4" w14:textId="77777777" w:rsidR="00ED53D6" w:rsidRPr="00D33994" w:rsidRDefault="00ED53D6" w:rsidP="00D33994">
      <w:pPr>
        <w:spacing w:after="0" w:line="360" w:lineRule="auto"/>
        <w:jc w:val="both"/>
        <w:rPr>
          <w:rFonts w:ascii="Book Antiqua" w:hAnsi="Book Antiqua" w:cs="Times New Roman"/>
          <w:b/>
        </w:rPr>
      </w:pPr>
      <w:r w:rsidRPr="00D33994">
        <w:rPr>
          <w:rFonts w:ascii="Book Antiqua" w:hAnsi="Book Antiqua" w:cs="Times New Roman"/>
          <w:b/>
        </w:rPr>
        <w:t>Address for correspondence:</w:t>
      </w:r>
    </w:p>
    <w:p w14:paraId="304AA431" w14:textId="77777777" w:rsidR="005B35BD" w:rsidRPr="00D33994" w:rsidRDefault="005B35BD" w:rsidP="00D33994">
      <w:pPr>
        <w:spacing w:after="0" w:line="360" w:lineRule="auto"/>
        <w:jc w:val="both"/>
        <w:rPr>
          <w:rFonts w:ascii="Book Antiqua" w:hAnsi="Book Antiqua" w:cs="Times New Roman"/>
        </w:rPr>
      </w:pPr>
      <w:r w:rsidRPr="00D33994">
        <w:rPr>
          <w:rFonts w:ascii="Book Antiqua" w:hAnsi="Book Antiqua" w:cs="Times New Roman"/>
        </w:rPr>
        <w:t>AAA House, 64, Near Modi Mill,</w:t>
      </w:r>
    </w:p>
    <w:p w14:paraId="3A89CB69" w14:textId="77777777" w:rsidR="005B35BD" w:rsidRPr="00D33994" w:rsidRDefault="005B35BD" w:rsidP="00D33994">
      <w:pPr>
        <w:spacing w:after="0" w:line="360" w:lineRule="auto"/>
        <w:jc w:val="both"/>
        <w:rPr>
          <w:rFonts w:ascii="Book Antiqua" w:hAnsi="Book Antiqua" w:cs="Times New Roman"/>
        </w:rPr>
      </w:pPr>
      <w:r w:rsidRPr="00D33994">
        <w:rPr>
          <w:rFonts w:ascii="Book Antiqua" w:hAnsi="Book Antiqua" w:cs="Times New Roman"/>
        </w:rPr>
        <w:t xml:space="preserve"> Okhla Industrial Area Phase –III, Delhi -110020 </w:t>
      </w:r>
    </w:p>
    <w:p w14:paraId="534D4C4B" w14:textId="77777777" w:rsidR="00200680" w:rsidRPr="00D33994" w:rsidRDefault="00ED53D6" w:rsidP="00D33994">
      <w:pPr>
        <w:spacing w:after="0" w:line="360" w:lineRule="auto"/>
        <w:jc w:val="both"/>
        <w:rPr>
          <w:rFonts w:ascii="Book Antiqua" w:eastAsia="Times New Roman" w:hAnsi="Book Antiqua" w:cs="Times New Roman"/>
          <w:b/>
        </w:rPr>
      </w:pPr>
      <w:r w:rsidRPr="00D33994">
        <w:rPr>
          <w:rFonts w:ascii="Book Antiqua" w:hAnsi="Book Antiqua" w:cs="Times New Roman"/>
        </w:rPr>
        <w:t>E-mail:</w:t>
      </w:r>
      <w:bookmarkStart w:id="0" w:name="page4"/>
      <w:bookmarkEnd w:id="0"/>
      <w:r w:rsidR="0084290C" w:rsidRPr="00D33994">
        <w:rPr>
          <w:rFonts w:ascii="Book Antiqua" w:hAnsi="Book Antiqua" w:cs="Times New Roman"/>
        </w:rPr>
        <w:t xml:space="preserve"> </w:t>
      </w:r>
      <w:hyperlink r:id="rId9" w:history="1">
        <w:r w:rsidR="005B35BD" w:rsidRPr="00D33994">
          <w:rPr>
            <w:rStyle w:val="Hyperlink"/>
            <w:rFonts w:ascii="Book Antiqua" w:hAnsi="Book Antiqua"/>
            <w:color w:val="auto"/>
          </w:rPr>
          <w:t>jaypeecement.cirp@gmail.com</w:t>
        </w:r>
      </w:hyperlink>
      <w:r w:rsidR="005B35BD" w:rsidRPr="00D33994">
        <w:rPr>
          <w:rFonts w:ascii="Book Antiqua" w:hAnsi="Book Antiqua"/>
        </w:rPr>
        <w:t xml:space="preserve"> </w:t>
      </w:r>
      <w:r w:rsidR="00F53E60" w:rsidRPr="00D33994">
        <w:rPr>
          <w:rFonts w:ascii="Book Antiqua" w:hAnsi="Book Antiqua"/>
        </w:rPr>
        <w:t xml:space="preserve">  </w:t>
      </w:r>
    </w:p>
    <w:p w14:paraId="359AF782" w14:textId="77777777" w:rsidR="00D33994" w:rsidRPr="00D33994" w:rsidRDefault="00D33994" w:rsidP="00D33994">
      <w:pPr>
        <w:spacing w:line="360" w:lineRule="auto"/>
        <w:jc w:val="both"/>
        <w:rPr>
          <w:rFonts w:ascii="Book Antiqua" w:hAnsi="Book Antiqua" w:cs="Times New Roman"/>
          <w:b/>
          <w:u w:val="single"/>
        </w:rPr>
      </w:pPr>
    </w:p>
    <w:p w14:paraId="7B982B67" w14:textId="77777777" w:rsidR="00B65378" w:rsidRPr="00D33994" w:rsidRDefault="00D361D1" w:rsidP="00D33994">
      <w:pPr>
        <w:spacing w:line="360" w:lineRule="auto"/>
        <w:jc w:val="both"/>
        <w:rPr>
          <w:rFonts w:ascii="Book Antiqua" w:hAnsi="Book Antiqua" w:cs="Times New Roman"/>
          <w:b/>
          <w:u w:val="single"/>
        </w:rPr>
      </w:pPr>
      <w:r w:rsidRPr="00D33994">
        <w:rPr>
          <w:rFonts w:ascii="Book Antiqua" w:hAnsi="Book Antiqua" w:cs="Times New Roman"/>
          <w:b/>
          <w:u w:val="single"/>
        </w:rPr>
        <w:lastRenderedPageBreak/>
        <w:t>A</w:t>
      </w:r>
      <w:r w:rsidR="00B65378" w:rsidRPr="00D33994">
        <w:rPr>
          <w:rFonts w:ascii="Book Antiqua" w:hAnsi="Book Antiqua" w:cs="Times New Roman"/>
          <w:b/>
          <w:u w:val="single"/>
        </w:rPr>
        <w:t>NNEXURE A</w:t>
      </w:r>
    </w:p>
    <w:p w14:paraId="17C5FBD1" w14:textId="77777777" w:rsidR="00B65378" w:rsidRPr="00D33994" w:rsidRDefault="00B65378" w:rsidP="00D33994">
      <w:pPr>
        <w:spacing w:line="360" w:lineRule="auto"/>
        <w:ind w:right="20"/>
        <w:jc w:val="both"/>
        <w:rPr>
          <w:rFonts w:ascii="Book Antiqua" w:hAnsi="Book Antiqua" w:cs="Times New Roman"/>
        </w:rPr>
      </w:pPr>
      <w:r w:rsidRPr="00D33994">
        <w:rPr>
          <w:rFonts w:ascii="Book Antiqua" w:hAnsi="Book Antiqua" w:cs="Times New Roman"/>
        </w:rPr>
        <w:t>[On the Letterhead of</w:t>
      </w:r>
      <w:r w:rsidR="00524E59" w:rsidRPr="00D33994">
        <w:rPr>
          <w:rFonts w:ascii="Book Antiqua" w:hAnsi="Book Antiqua" w:cs="Times New Roman"/>
        </w:rPr>
        <w:t xml:space="preserve"> the Entity Submitting the EoI]</w:t>
      </w:r>
    </w:p>
    <w:p w14:paraId="215A3BE6" w14:textId="77777777" w:rsidR="00B65378" w:rsidRPr="00D33994" w:rsidRDefault="00B65378" w:rsidP="00D33994">
      <w:pPr>
        <w:spacing w:line="360" w:lineRule="auto"/>
        <w:ind w:right="20"/>
        <w:jc w:val="both"/>
        <w:rPr>
          <w:rFonts w:ascii="Book Antiqua" w:hAnsi="Book Antiqua" w:cs="Times New Roman"/>
          <w:b/>
        </w:rPr>
      </w:pPr>
      <w:r w:rsidRPr="00D33994">
        <w:rPr>
          <w:rFonts w:ascii="Book Antiqua" w:hAnsi="Book Antiqua" w:cs="Times New Roman"/>
          <w:b/>
        </w:rPr>
        <w:t xml:space="preserve">FORMAT FOR EXPRESSION OF </w:t>
      </w:r>
      <w:r w:rsidR="00123F3E" w:rsidRPr="00D33994">
        <w:rPr>
          <w:rFonts w:ascii="Book Antiqua" w:hAnsi="Book Antiqua" w:cs="Times New Roman"/>
          <w:b/>
        </w:rPr>
        <w:t xml:space="preserve">INTEREST FOR RESOLUTION PLAN OF </w:t>
      </w:r>
      <w:r w:rsidR="005B35BD" w:rsidRPr="00D33994">
        <w:rPr>
          <w:rFonts w:ascii="Book Antiqua" w:hAnsi="Book Antiqua" w:cs="Times New Roman"/>
          <w:b/>
        </w:rPr>
        <w:t>JAYPEE CEMENT CORPORATION LIMITED</w:t>
      </w:r>
      <w:r w:rsidR="00123F3E" w:rsidRPr="00D33994">
        <w:rPr>
          <w:rFonts w:ascii="Book Antiqua" w:hAnsi="Book Antiqua" w:cs="Times New Roman"/>
          <w:b/>
        </w:rPr>
        <w:t>.</w:t>
      </w:r>
    </w:p>
    <w:p w14:paraId="1DB89829" w14:textId="77777777" w:rsidR="00B65378" w:rsidRPr="00D33994" w:rsidRDefault="00B65378" w:rsidP="00D33994">
      <w:pPr>
        <w:spacing w:line="360" w:lineRule="auto"/>
        <w:jc w:val="both"/>
        <w:rPr>
          <w:rFonts w:ascii="Book Antiqua" w:eastAsia="Times New Roman" w:hAnsi="Book Antiqua" w:cs="Times New Roman"/>
        </w:rPr>
      </w:pPr>
    </w:p>
    <w:p w14:paraId="4DB219D0" w14:textId="77777777" w:rsidR="00B65378" w:rsidRPr="00D33994" w:rsidRDefault="00B65378" w:rsidP="00D33994">
      <w:pPr>
        <w:spacing w:line="360" w:lineRule="auto"/>
        <w:jc w:val="both"/>
        <w:rPr>
          <w:rFonts w:ascii="Book Antiqua" w:hAnsi="Book Antiqua" w:cs="Times New Roman"/>
          <w:b/>
        </w:rPr>
      </w:pPr>
      <w:r w:rsidRPr="00D33994">
        <w:rPr>
          <w:rFonts w:ascii="Book Antiqua" w:hAnsi="Book Antiqua" w:cs="Times New Roman"/>
          <w:b/>
        </w:rPr>
        <w:t>To,</w:t>
      </w:r>
    </w:p>
    <w:p w14:paraId="44950DE3" w14:textId="77777777" w:rsidR="005B35BD" w:rsidRPr="00D33994" w:rsidRDefault="005B35BD" w:rsidP="00D33994">
      <w:pPr>
        <w:spacing w:after="0" w:line="360" w:lineRule="auto"/>
        <w:jc w:val="both"/>
        <w:rPr>
          <w:rFonts w:ascii="Book Antiqua" w:hAnsi="Book Antiqua" w:cs="Times New Roman"/>
          <w:b/>
        </w:rPr>
      </w:pPr>
      <w:r w:rsidRPr="00D33994">
        <w:rPr>
          <w:rFonts w:ascii="Book Antiqua" w:hAnsi="Book Antiqua" w:cs="Times New Roman"/>
          <w:b/>
        </w:rPr>
        <w:t>CMA Deepika Bhugra Prasad</w:t>
      </w:r>
    </w:p>
    <w:p w14:paraId="2542A8B0" w14:textId="77777777" w:rsidR="005B35BD" w:rsidRPr="00D33994" w:rsidRDefault="005B35BD" w:rsidP="00D33994">
      <w:pPr>
        <w:spacing w:after="0" w:line="360" w:lineRule="auto"/>
        <w:jc w:val="both"/>
        <w:rPr>
          <w:rFonts w:ascii="Book Antiqua" w:hAnsi="Book Antiqua" w:cs="Times New Roman"/>
        </w:rPr>
      </w:pPr>
      <w:r w:rsidRPr="00D33994">
        <w:rPr>
          <w:rFonts w:ascii="Book Antiqua" w:hAnsi="Book Antiqua" w:cs="Times New Roman"/>
        </w:rPr>
        <w:t xml:space="preserve">Resolution Professional of </w:t>
      </w:r>
    </w:p>
    <w:p w14:paraId="094E3F02" w14:textId="77777777" w:rsidR="005B35BD" w:rsidRPr="00D33994" w:rsidRDefault="005B35BD" w:rsidP="00D33994">
      <w:pPr>
        <w:tabs>
          <w:tab w:val="left" w:pos="8064"/>
        </w:tabs>
        <w:spacing w:after="0" w:line="360" w:lineRule="auto"/>
        <w:jc w:val="both"/>
        <w:rPr>
          <w:rFonts w:ascii="Book Antiqua" w:hAnsi="Book Antiqua" w:cs="Times New Roman"/>
          <w:b/>
        </w:rPr>
      </w:pPr>
      <w:r w:rsidRPr="00D33994">
        <w:rPr>
          <w:rFonts w:ascii="Book Antiqua" w:hAnsi="Book Antiqua" w:cs="Times New Roman"/>
          <w:b/>
        </w:rPr>
        <w:t xml:space="preserve">Jaypee Cement Corporation Limited </w:t>
      </w:r>
      <w:r w:rsidRPr="00D33994">
        <w:rPr>
          <w:rFonts w:ascii="Book Antiqua" w:hAnsi="Book Antiqua" w:cs="Times New Roman"/>
          <w:b/>
        </w:rPr>
        <w:tab/>
      </w:r>
    </w:p>
    <w:p w14:paraId="19D3E5C1" w14:textId="77777777" w:rsidR="005B35BD" w:rsidRPr="00D33994" w:rsidRDefault="005B35BD" w:rsidP="00D33994">
      <w:pPr>
        <w:spacing w:after="0" w:line="360" w:lineRule="auto"/>
        <w:jc w:val="both"/>
        <w:rPr>
          <w:rFonts w:ascii="Book Antiqua" w:hAnsi="Book Antiqua" w:cs="Arial"/>
          <w:b/>
          <w:bCs/>
          <w:shd w:val="clear" w:color="auto" w:fill="FFFFFF"/>
        </w:rPr>
      </w:pPr>
      <w:r w:rsidRPr="00D33994">
        <w:rPr>
          <w:rFonts w:ascii="Book Antiqua" w:hAnsi="Book Antiqua" w:cs="Times New Roman"/>
          <w:b/>
        </w:rPr>
        <w:t>Reg. No</w:t>
      </w:r>
      <w:r w:rsidRPr="00D33994">
        <w:rPr>
          <w:rFonts w:ascii="Book Antiqua" w:hAnsi="Book Antiqua" w:cs="Times New Roman"/>
        </w:rPr>
        <w:t xml:space="preserve">.: </w:t>
      </w:r>
      <w:r w:rsidRPr="00D33994">
        <w:rPr>
          <w:rFonts w:ascii="Book Antiqua" w:hAnsi="Book Antiqua"/>
          <w:b/>
          <w:bCs/>
          <w:shd w:val="clear" w:color="auto" w:fill="FFFFFF"/>
        </w:rPr>
        <w:t>IBBI/IPA-003/IP-N000110/2017-2018/11186</w:t>
      </w:r>
    </w:p>
    <w:p w14:paraId="7121CF2A" w14:textId="77777777" w:rsidR="005B35BD" w:rsidRPr="00D33994" w:rsidRDefault="005B35BD" w:rsidP="00D33994">
      <w:pPr>
        <w:spacing w:after="0" w:line="360" w:lineRule="auto"/>
        <w:jc w:val="both"/>
        <w:rPr>
          <w:rFonts w:ascii="Book Antiqua" w:hAnsi="Book Antiqua" w:cs="Times New Roman"/>
          <w:b/>
        </w:rPr>
      </w:pPr>
      <w:r w:rsidRPr="00D33994">
        <w:rPr>
          <w:rFonts w:ascii="Book Antiqua" w:hAnsi="Book Antiqua" w:cs="Times New Roman"/>
          <w:b/>
        </w:rPr>
        <w:t>Address for correspondence:</w:t>
      </w:r>
    </w:p>
    <w:p w14:paraId="391564FC" w14:textId="77777777" w:rsidR="005B35BD" w:rsidRPr="00D33994" w:rsidRDefault="005B35BD" w:rsidP="00D33994">
      <w:pPr>
        <w:spacing w:after="0" w:line="360" w:lineRule="auto"/>
        <w:jc w:val="both"/>
        <w:rPr>
          <w:rFonts w:ascii="Book Antiqua" w:hAnsi="Book Antiqua" w:cs="Times New Roman"/>
        </w:rPr>
      </w:pPr>
      <w:r w:rsidRPr="00D33994">
        <w:rPr>
          <w:rFonts w:ascii="Book Antiqua" w:hAnsi="Book Antiqua" w:cs="Times New Roman"/>
        </w:rPr>
        <w:t>AAA House, 64, Near Modi Mill,</w:t>
      </w:r>
    </w:p>
    <w:p w14:paraId="04CFF297" w14:textId="77777777" w:rsidR="005B35BD" w:rsidRPr="00D33994" w:rsidRDefault="005B35BD" w:rsidP="00D33994">
      <w:pPr>
        <w:spacing w:after="0" w:line="360" w:lineRule="auto"/>
        <w:jc w:val="both"/>
        <w:rPr>
          <w:rFonts w:ascii="Book Antiqua" w:hAnsi="Book Antiqua" w:cs="Times New Roman"/>
        </w:rPr>
      </w:pPr>
      <w:r w:rsidRPr="00D33994">
        <w:rPr>
          <w:rFonts w:ascii="Book Antiqua" w:hAnsi="Book Antiqua" w:cs="Times New Roman"/>
        </w:rPr>
        <w:t xml:space="preserve"> Okhla Industrial Area Phase –III, Delhi -110020 </w:t>
      </w:r>
    </w:p>
    <w:p w14:paraId="389A3291" w14:textId="77777777" w:rsidR="005B35BD" w:rsidRPr="00D33994" w:rsidRDefault="005B35BD" w:rsidP="00D33994">
      <w:pPr>
        <w:spacing w:after="0" w:line="360" w:lineRule="auto"/>
        <w:jc w:val="both"/>
        <w:rPr>
          <w:rFonts w:ascii="Book Antiqua" w:eastAsia="Times New Roman" w:hAnsi="Book Antiqua" w:cs="Times New Roman"/>
          <w:b/>
        </w:rPr>
      </w:pPr>
      <w:r w:rsidRPr="00D33994">
        <w:rPr>
          <w:rFonts w:ascii="Book Antiqua" w:hAnsi="Book Antiqua" w:cs="Times New Roman"/>
        </w:rPr>
        <w:t xml:space="preserve">E-mail: </w:t>
      </w:r>
      <w:hyperlink r:id="rId10" w:history="1">
        <w:r w:rsidRPr="00D33994">
          <w:rPr>
            <w:rStyle w:val="Hyperlink"/>
            <w:rFonts w:ascii="Book Antiqua" w:hAnsi="Book Antiqua"/>
            <w:color w:val="auto"/>
          </w:rPr>
          <w:t>jaypeecement.cirp@gmail.com</w:t>
        </w:r>
      </w:hyperlink>
      <w:r w:rsidRPr="00D33994">
        <w:rPr>
          <w:rFonts w:ascii="Book Antiqua" w:hAnsi="Book Antiqua"/>
        </w:rPr>
        <w:t xml:space="preserve">   </w:t>
      </w:r>
    </w:p>
    <w:p w14:paraId="0E92C8DC" w14:textId="77777777" w:rsidR="00BD1857" w:rsidRPr="00D33994" w:rsidRDefault="00BD1857" w:rsidP="00D33994">
      <w:pPr>
        <w:spacing w:after="0" w:line="360" w:lineRule="auto"/>
        <w:jc w:val="both"/>
        <w:rPr>
          <w:rFonts w:ascii="Book Antiqua" w:hAnsi="Book Antiqua" w:cs="Times New Roman"/>
          <w:b/>
        </w:rPr>
      </w:pPr>
    </w:p>
    <w:p w14:paraId="4824AB6D" w14:textId="6B363858" w:rsidR="00B65378" w:rsidRPr="00D33994" w:rsidRDefault="00B65378" w:rsidP="00D33994">
      <w:pPr>
        <w:spacing w:line="360" w:lineRule="auto"/>
        <w:jc w:val="both"/>
        <w:rPr>
          <w:rFonts w:ascii="Book Antiqua" w:hAnsi="Book Antiqua" w:cs="Times New Roman"/>
          <w:b/>
        </w:rPr>
      </w:pPr>
      <w:proofErr w:type="gramStart"/>
      <w:r w:rsidRPr="00D33994">
        <w:rPr>
          <w:rFonts w:ascii="Book Antiqua" w:hAnsi="Book Antiqua" w:cs="Times New Roman"/>
          <w:b/>
        </w:rPr>
        <w:t>Date :</w:t>
      </w:r>
      <w:proofErr w:type="gramEnd"/>
    </w:p>
    <w:p w14:paraId="15FD0D63" w14:textId="39DCEB28" w:rsidR="004805A8" w:rsidRPr="00D33994" w:rsidRDefault="00B65378" w:rsidP="00D33994">
      <w:pPr>
        <w:tabs>
          <w:tab w:val="left" w:pos="1120"/>
        </w:tabs>
        <w:spacing w:line="360" w:lineRule="auto"/>
        <w:ind w:left="1140" w:right="20" w:hanging="1139"/>
        <w:jc w:val="both"/>
        <w:rPr>
          <w:rFonts w:ascii="Book Antiqua" w:hAnsi="Book Antiqua" w:cs="Times New Roman"/>
          <w:b/>
          <w:u w:val="single"/>
        </w:rPr>
      </w:pPr>
      <w:r w:rsidRPr="00D33994">
        <w:rPr>
          <w:rFonts w:ascii="Book Antiqua" w:hAnsi="Book Antiqua" w:cs="Times New Roman"/>
          <w:b/>
          <w:u w:val="single"/>
        </w:rPr>
        <w:t>Subject:</w:t>
      </w:r>
      <w:r w:rsidRPr="00D33994">
        <w:rPr>
          <w:rFonts w:ascii="Book Antiqua" w:eastAsia="Times New Roman" w:hAnsi="Book Antiqua" w:cs="Times New Roman"/>
        </w:rPr>
        <w:tab/>
      </w:r>
      <w:r w:rsidRPr="00D33994">
        <w:rPr>
          <w:rFonts w:ascii="Book Antiqua" w:hAnsi="Book Antiqua" w:cs="Times New Roman"/>
          <w:b/>
          <w:u w:val="single"/>
        </w:rPr>
        <w:t xml:space="preserve">Expression of Interest (“EoI”) for submitting of Resolution Plan for </w:t>
      </w:r>
      <w:r w:rsidR="005B35BD" w:rsidRPr="00D33994">
        <w:rPr>
          <w:rFonts w:ascii="Book Antiqua" w:hAnsi="Book Antiqua" w:cs="Times New Roman"/>
          <w:b/>
          <w:u w:val="single"/>
        </w:rPr>
        <w:t>JAYPEE CEMENT CORPORATION LIMITED</w:t>
      </w:r>
      <w:r w:rsidRPr="00D33994">
        <w:rPr>
          <w:rFonts w:ascii="Book Antiqua" w:hAnsi="Book Antiqua" w:cs="Times New Roman"/>
          <w:b/>
          <w:u w:val="single"/>
        </w:rPr>
        <w:t xml:space="preserve"> undergoing Corporate Insolvency Resolution Process (“CIRP”)</w:t>
      </w:r>
    </w:p>
    <w:p w14:paraId="56B67873" w14:textId="59415168" w:rsidR="00D9116E" w:rsidRPr="00D33994" w:rsidRDefault="00B65378" w:rsidP="00D33994">
      <w:pPr>
        <w:spacing w:line="360" w:lineRule="auto"/>
        <w:jc w:val="both"/>
        <w:rPr>
          <w:rFonts w:ascii="Book Antiqua" w:hAnsi="Book Antiqua" w:cs="Times New Roman"/>
        </w:rPr>
      </w:pPr>
      <w:r w:rsidRPr="00D33994">
        <w:rPr>
          <w:rFonts w:ascii="Book Antiqua" w:hAnsi="Book Antiqua" w:cs="Times New Roman"/>
        </w:rPr>
        <w:t>Dear Sir/Madam,</w:t>
      </w:r>
    </w:p>
    <w:p w14:paraId="3137C1A0" w14:textId="5ADB5693" w:rsidR="00BA078F" w:rsidRPr="00D33994" w:rsidRDefault="008B0A98" w:rsidP="00D33994">
      <w:pPr>
        <w:pStyle w:val="ListParagraph"/>
        <w:numPr>
          <w:ilvl w:val="0"/>
          <w:numId w:val="29"/>
        </w:numPr>
        <w:shd w:val="clear" w:color="auto" w:fill="FFFFFF"/>
        <w:spacing w:before="100" w:beforeAutospacing="1" w:after="100" w:afterAutospacing="1" w:line="360" w:lineRule="auto"/>
        <w:jc w:val="both"/>
        <w:rPr>
          <w:rFonts w:ascii="Book Antiqua" w:hAnsi="Book Antiqua" w:cs="Times New Roman"/>
        </w:rPr>
      </w:pPr>
      <w:r w:rsidRPr="00D33994">
        <w:rPr>
          <w:rFonts w:ascii="Book Antiqua" w:hAnsi="Book Antiqua" w:cs="Times New Roman"/>
        </w:rPr>
        <w:t>In response to your public advertisement</w:t>
      </w:r>
      <w:r w:rsidR="00FA18F8" w:rsidRPr="00D33994">
        <w:rPr>
          <w:rFonts w:ascii="Book Antiqua" w:hAnsi="Book Antiqua" w:cs="Times New Roman"/>
        </w:rPr>
        <w:t xml:space="preserve"> dated</w:t>
      </w:r>
      <w:r w:rsidR="00D33994" w:rsidRPr="00D33994">
        <w:rPr>
          <w:rFonts w:ascii="Book Antiqua" w:hAnsi="Book Antiqua" w:cs="Times New Roman"/>
        </w:rPr>
        <w:t xml:space="preserve"> 26.07.2025, which served as Form-G published</w:t>
      </w:r>
      <w:r w:rsidR="005B35BD" w:rsidRPr="00D33994">
        <w:rPr>
          <w:rFonts w:ascii="Book Antiqua" w:hAnsi="Book Antiqua" w:cs="Times New Roman"/>
        </w:rPr>
        <w:t xml:space="preserve"> </w:t>
      </w:r>
      <w:r w:rsidRPr="00D33994">
        <w:rPr>
          <w:rFonts w:ascii="Book Antiqua" w:hAnsi="Book Antiqua" w:cs="Times New Roman"/>
        </w:rPr>
        <w:t xml:space="preserve">in the </w:t>
      </w:r>
      <w:r w:rsidR="00D33994" w:rsidRPr="00D33994">
        <w:rPr>
          <w:rFonts w:ascii="Book Antiqua" w:hAnsi="Book Antiqua"/>
          <w:color w:val="000000"/>
          <w:shd w:val="clear" w:color="auto" w:fill="FFFFFF"/>
        </w:rPr>
        <w:t xml:space="preserve">Business Standard (English- All India Edition), Amar </w:t>
      </w:r>
      <w:proofErr w:type="spellStart"/>
      <w:r w:rsidR="00D33994" w:rsidRPr="00D33994">
        <w:rPr>
          <w:rFonts w:ascii="Book Antiqua" w:hAnsi="Book Antiqua"/>
          <w:color w:val="000000"/>
          <w:shd w:val="clear" w:color="auto" w:fill="FFFFFF"/>
        </w:rPr>
        <w:t>Ujala</w:t>
      </w:r>
      <w:proofErr w:type="spellEnd"/>
      <w:r w:rsidR="00D33994" w:rsidRPr="00D33994">
        <w:rPr>
          <w:rFonts w:ascii="Book Antiqua" w:hAnsi="Book Antiqua"/>
          <w:color w:val="000000"/>
          <w:shd w:val="clear" w:color="auto" w:fill="FFFFFF"/>
        </w:rPr>
        <w:t xml:space="preserve"> (Hindi – All Uttar Pradesh Edition), </w:t>
      </w:r>
      <w:proofErr w:type="spellStart"/>
      <w:r w:rsidR="00D33994" w:rsidRPr="00D33994">
        <w:rPr>
          <w:rFonts w:ascii="Book Antiqua" w:hAnsi="Book Antiqua"/>
          <w:color w:val="000000"/>
          <w:shd w:val="clear" w:color="auto" w:fill="FFFFFF"/>
        </w:rPr>
        <w:t>Kannda</w:t>
      </w:r>
      <w:proofErr w:type="spellEnd"/>
      <w:r w:rsidR="00D33994" w:rsidRPr="00D33994">
        <w:rPr>
          <w:rFonts w:ascii="Book Antiqua" w:hAnsi="Book Antiqua"/>
          <w:color w:val="000000"/>
          <w:shd w:val="clear" w:color="auto" w:fill="FFFFFF"/>
        </w:rPr>
        <w:t xml:space="preserve"> </w:t>
      </w:r>
      <w:proofErr w:type="spellStart"/>
      <w:r w:rsidR="00D33994" w:rsidRPr="00D33994">
        <w:rPr>
          <w:rFonts w:ascii="Book Antiqua" w:hAnsi="Book Antiqua"/>
          <w:color w:val="000000"/>
          <w:shd w:val="clear" w:color="auto" w:fill="FFFFFF"/>
        </w:rPr>
        <w:t>Prabha</w:t>
      </w:r>
      <w:proofErr w:type="spellEnd"/>
      <w:r w:rsidR="00D33994" w:rsidRPr="00D33994">
        <w:rPr>
          <w:rFonts w:ascii="Book Antiqua" w:hAnsi="Book Antiqua"/>
          <w:color w:val="000000"/>
          <w:shd w:val="clear" w:color="auto" w:fill="FFFFFF"/>
        </w:rPr>
        <w:t xml:space="preserve"> (Kannada – All Karnataka Edition)</w:t>
      </w:r>
      <w:r w:rsidR="00FA18F8" w:rsidRPr="00D33994">
        <w:rPr>
          <w:rFonts w:ascii="Book Antiqua" w:hAnsi="Book Antiqua" w:cs="Times New Roman"/>
        </w:rPr>
        <w:t xml:space="preserve"> and </w:t>
      </w:r>
      <w:proofErr w:type="spellStart"/>
      <w:r w:rsidR="00D33994" w:rsidRPr="00D33994">
        <w:rPr>
          <w:rFonts w:ascii="Book Antiqua" w:hAnsi="Book Antiqua"/>
          <w:color w:val="000000"/>
          <w:shd w:val="clear" w:color="auto" w:fill="FFFFFF"/>
        </w:rPr>
        <w:t>Navbharat</w:t>
      </w:r>
      <w:proofErr w:type="spellEnd"/>
      <w:r w:rsidR="00D33994" w:rsidRPr="00D33994">
        <w:rPr>
          <w:rFonts w:ascii="Book Antiqua" w:hAnsi="Book Antiqua"/>
          <w:color w:val="000000"/>
          <w:shd w:val="clear" w:color="auto" w:fill="FFFFFF"/>
        </w:rPr>
        <w:t>  (Hindi – All Madhya Pradesh edition)</w:t>
      </w:r>
      <w:r w:rsidR="00D33994" w:rsidRPr="00D33994">
        <w:rPr>
          <w:rFonts w:ascii="Book Antiqua" w:hAnsi="Book Antiqua" w:cs="Times New Roman"/>
        </w:rPr>
        <w:t xml:space="preserve"> </w:t>
      </w:r>
      <w:r w:rsidR="00BA078F" w:rsidRPr="00D33994">
        <w:rPr>
          <w:rFonts w:ascii="Book Antiqua" w:hAnsi="Book Antiqua" w:cs="Times New Roman"/>
        </w:rPr>
        <w:t xml:space="preserve">inviting </w:t>
      </w:r>
      <w:proofErr w:type="spellStart"/>
      <w:r w:rsidR="00BA078F" w:rsidRPr="00D33994">
        <w:rPr>
          <w:rFonts w:ascii="Book Antiqua" w:hAnsi="Book Antiqua" w:cs="Times New Roman"/>
        </w:rPr>
        <w:t>EoI</w:t>
      </w:r>
      <w:r w:rsidR="00FC602D" w:rsidRPr="00D33994">
        <w:rPr>
          <w:rFonts w:ascii="Book Antiqua" w:hAnsi="Book Antiqua" w:cs="Times New Roman"/>
        </w:rPr>
        <w:t>’</w:t>
      </w:r>
      <w:r w:rsidR="00BA078F" w:rsidRPr="00D33994">
        <w:rPr>
          <w:rFonts w:ascii="Book Antiqua" w:hAnsi="Book Antiqua" w:cs="Times New Roman"/>
        </w:rPr>
        <w:t>s</w:t>
      </w:r>
      <w:proofErr w:type="spellEnd"/>
      <w:r w:rsidR="00BA078F" w:rsidRPr="00D33994">
        <w:rPr>
          <w:rFonts w:ascii="Book Antiqua" w:hAnsi="Book Antiqua" w:cs="Times New Roman"/>
        </w:rPr>
        <w:t xml:space="preserve"> for submission of resolution plans (“</w:t>
      </w:r>
      <w:r w:rsidR="00BA078F" w:rsidRPr="00D33994">
        <w:rPr>
          <w:rFonts w:ascii="Book Antiqua" w:hAnsi="Book Antiqua" w:cs="Times New Roman"/>
          <w:b/>
        </w:rPr>
        <w:t>Resolution Plan</w:t>
      </w:r>
      <w:r w:rsidR="00BA078F" w:rsidRPr="00D33994">
        <w:rPr>
          <w:rFonts w:ascii="Book Antiqua" w:hAnsi="Book Antiqua" w:cs="Times New Roman"/>
        </w:rPr>
        <w:t>”) as per the provision of</w:t>
      </w:r>
      <w:r w:rsidR="00ED7CF3" w:rsidRPr="00D33994">
        <w:rPr>
          <w:rFonts w:ascii="Book Antiqua" w:hAnsi="Book Antiqua" w:cs="Times New Roman"/>
        </w:rPr>
        <w:t xml:space="preserve"> </w:t>
      </w:r>
      <w:r w:rsidR="00BA078F" w:rsidRPr="00D33994">
        <w:rPr>
          <w:rFonts w:ascii="Book Antiqua" w:hAnsi="Book Antiqua" w:cs="Times New Roman"/>
        </w:rPr>
        <w:t>Insolvency and Bankruptcy Code, 2016 (“</w:t>
      </w:r>
      <w:r w:rsidR="00BA078F" w:rsidRPr="00D33994">
        <w:rPr>
          <w:rFonts w:ascii="Book Antiqua" w:hAnsi="Book Antiqua" w:cs="Times New Roman"/>
          <w:b/>
        </w:rPr>
        <w:t>Code</w:t>
      </w:r>
      <w:r w:rsidR="00BA078F" w:rsidRPr="00D33994">
        <w:rPr>
          <w:rFonts w:ascii="Book Antiqua" w:hAnsi="Book Antiqua" w:cs="Times New Roman"/>
        </w:rPr>
        <w:t xml:space="preserve">”), we confirm that we have understood the requirements and the terms and conditions for filing this EoI and make our EoI for submission </w:t>
      </w:r>
      <w:r w:rsidR="00B03843" w:rsidRPr="00D33994">
        <w:rPr>
          <w:rFonts w:ascii="Book Antiqua" w:hAnsi="Book Antiqua" w:cs="Times New Roman"/>
        </w:rPr>
        <w:t xml:space="preserve">of </w:t>
      </w:r>
      <w:r w:rsidR="00BA078F" w:rsidRPr="00D33994">
        <w:rPr>
          <w:rFonts w:ascii="Book Antiqua" w:hAnsi="Book Antiqua" w:cs="Times New Roman"/>
        </w:rPr>
        <w:t xml:space="preserve">a Resolution Plan in respect of </w:t>
      </w:r>
      <w:r w:rsidR="005B35BD" w:rsidRPr="00D33994">
        <w:rPr>
          <w:rFonts w:ascii="Book Antiqua" w:hAnsi="Book Antiqua" w:cs="Times New Roman"/>
        </w:rPr>
        <w:t xml:space="preserve">Jaypee Cement Corporation Limited </w:t>
      </w:r>
    </w:p>
    <w:p w14:paraId="430BD58A" w14:textId="77777777" w:rsidR="00BA078F" w:rsidRPr="00D33994" w:rsidRDefault="00BA078F" w:rsidP="00D33994">
      <w:pPr>
        <w:spacing w:line="360" w:lineRule="auto"/>
        <w:jc w:val="both"/>
        <w:rPr>
          <w:rFonts w:ascii="Book Antiqua" w:hAnsi="Book Antiqua" w:cs="Times New Roman"/>
        </w:rPr>
      </w:pPr>
      <w:r w:rsidRPr="00D33994">
        <w:rPr>
          <w:rFonts w:ascii="Book Antiqua" w:hAnsi="Book Antiqua" w:cs="Times New Roman"/>
        </w:rPr>
        <w:t>In this regar</w:t>
      </w:r>
      <w:r w:rsidR="00543E28" w:rsidRPr="00D33994">
        <w:rPr>
          <w:rFonts w:ascii="Book Antiqua" w:hAnsi="Book Antiqua" w:cs="Times New Roman"/>
        </w:rPr>
        <w:t>d, we hereby submit our EoI.</w:t>
      </w:r>
    </w:p>
    <w:p w14:paraId="380BF4BD" w14:textId="77777777" w:rsidR="00BA078F" w:rsidRPr="00D33994" w:rsidRDefault="00BA078F" w:rsidP="00D33994">
      <w:pPr>
        <w:spacing w:line="360" w:lineRule="auto"/>
        <w:ind w:right="20"/>
        <w:jc w:val="both"/>
        <w:rPr>
          <w:rFonts w:ascii="Book Antiqua" w:hAnsi="Book Antiqua" w:cs="Times New Roman"/>
        </w:rPr>
      </w:pPr>
      <w:r w:rsidRPr="00D33994">
        <w:rPr>
          <w:rFonts w:ascii="Book Antiqua" w:hAnsi="Book Antiqua" w:cs="Times New Roman"/>
        </w:rPr>
        <w:lastRenderedPageBreak/>
        <w:t>We have attached necessary information requested and further undertake that the information furnished by us in this EoI is true, correct and accurat</w:t>
      </w:r>
      <w:r w:rsidR="00543E28" w:rsidRPr="00D33994">
        <w:rPr>
          <w:rFonts w:ascii="Book Antiqua" w:hAnsi="Book Antiqua" w:cs="Times New Roman"/>
        </w:rPr>
        <w:t>e to the best of our knowledge.</w:t>
      </w:r>
    </w:p>
    <w:p w14:paraId="3DB8B5D3" w14:textId="77777777" w:rsidR="00BA078F" w:rsidRPr="00D33994" w:rsidRDefault="00BA078F" w:rsidP="00D33994">
      <w:pPr>
        <w:spacing w:line="360" w:lineRule="auto"/>
        <w:ind w:right="20"/>
        <w:jc w:val="both"/>
        <w:rPr>
          <w:rFonts w:ascii="Book Antiqua" w:hAnsi="Book Antiqua" w:cs="Times New Roman"/>
        </w:rPr>
      </w:pPr>
      <w:r w:rsidRPr="00D33994">
        <w:rPr>
          <w:rFonts w:ascii="Book Antiqua" w:hAnsi="Book Antiqua" w:cs="Times New Roman"/>
        </w:rPr>
        <w:t>Based on this information we understand you would be able to evaluate our preliminary proposal / eligibility to shortlist us for the above-mentioned proposal. Further, we agree and acknowledge that:</w:t>
      </w:r>
    </w:p>
    <w:p w14:paraId="72243E36" w14:textId="77777777" w:rsidR="00511971" w:rsidRPr="00D33994" w:rsidRDefault="00511971" w:rsidP="00D33994">
      <w:pPr>
        <w:numPr>
          <w:ilvl w:val="0"/>
          <w:numId w:val="5"/>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 xml:space="preserve">The fulfillment of eligibility conditions in the EoI does not automatically entitle us to participate in the CIRP of </w:t>
      </w:r>
      <w:r w:rsidR="005B35BD" w:rsidRPr="00D33994">
        <w:rPr>
          <w:rFonts w:ascii="Book Antiqua" w:hAnsi="Book Antiqua" w:cs="Times New Roman"/>
          <w:b/>
        </w:rPr>
        <w:t>Jaypee Cement Corporation Limited</w:t>
      </w:r>
      <w:r w:rsidRPr="00D33994">
        <w:rPr>
          <w:rFonts w:ascii="Book Antiqua" w:hAnsi="Book Antiqua" w:cs="Times New Roman"/>
        </w:rPr>
        <w:t>, which will be subject to applicable laws and further conditions stipulated by the RP or the committee of creditors (“</w:t>
      </w:r>
      <w:r w:rsidRPr="00D33994">
        <w:rPr>
          <w:rFonts w:ascii="Book Antiqua" w:hAnsi="Book Antiqua" w:cs="Times New Roman"/>
          <w:b/>
        </w:rPr>
        <w:t>COC</w:t>
      </w:r>
      <w:r w:rsidRPr="00D33994">
        <w:rPr>
          <w:rFonts w:ascii="Book Antiqua" w:hAnsi="Book Antiqua" w:cs="Times New Roman"/>
        </w:rPr>
        <w:t>”), in their sole discretion, including those in relation to access to virtual data room (“</w:t>
      </w:r>
      <w:r w:rsidRPr="00D33994">
        <w:rPr>
          <w:rFonts w:ascii="Book Antiqua" w:hAnsi="Book Antiqua" w:cs="Times New Roman"/>
          <w:b/>
        </w:rPr>
        <w:t>VDR</w:t>
      </w:r>
      <w:r w:rsidRPr="00D33994">
        <w:rPr>
          <w:rFonts w:ascii="Book Antiqua" w:hAnsi="Book Antiqua" w:cs="Times New Roman"/>
        </w:rPr>
        <w:t>”) or as may be stipulated under the Request for Resolution</w:t>
      </w:r>
      <w:r w:rsidR="00123F3E" w:rsidRPr="00D33994">
        <w:rPr>
          <w:rFonts w:ascii="Book Antiqua" w:hAnsi="Book Antiqua" w:cs="Times New Roman"/>
        </w:rPr>
        <w:t xml:space="preserve"> </w:t>
      </w:r>
      <w:r w:rsidRPr="00D33994">
        <w:rPr>
          <w:rFonts w:ascii="Book Antiqua" w:hAnsi="Book Antiqua" w:cs="Times New Roman"/>
        </w:rPr>
        <w:t>Plan document. Further, the RP and COC reserve the right to issue clarifications, amendments and modification to the EoI document or to waive or relax any term or condition or its application in any particular case, in each case as they may deem fit in their sole discretion.;</w:t>
      </w:r>
    </w:p>
    <w:p w14:paraId="7373804C" w14:textId="77777777" w:rsidR="00123F3E" w:rsidRPr="00D33994" w:rsidRDefault="00123F3E" w:rsidP="00D33994">
      <w:pPr>
        <w:tabs>
          <w:tab w:val="left" w:pos="560"/>
        </w:tabs>
        <w:spacing w:after="0" w:line="360" w:lineRule="auto"/>
        <w:ind w:left="560"/>
        <w:jc w:val="both"/>
        <w:rPr>
          <w:rFonts w:ascii="Book Antiqua" w:hAnsi="Book Antiqua" w:cs="Times New Roman"/>
        </w:rPr>
      </w:pPr>
    </w:p>
    <w:p w14:paraId="310DC5FE" w14:textId="77777777" w:rsidR="00C410A4" w:rsidRPr="00D33994" w:rsidRDefault="00C410A4"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The EoI will be evaluated by the RP of Corporate Debtor along with the COC, based on the information provided by us in this EOI and attached documents to determine whether we meet eligibility criteria to submit the Resolution Plan for Corporate Debtor;</w:t>
      </w:r>
    </w:p>
    <w:p w14:paraId="787167C7" w14:textId="77777777" w:rsidR="00C410A4" w:rsidRPr="00D33994" w:rsidRDefault="00C410A4" w:rsidP="00D33994">
      <w:pPr>
        <w:spacing w:line="360" w:lineRule="auto"/>
        <w:jc w:val="both"/>
        <w:rPr>
          <w:rFonts w:ascii="Book Antiqua" w:hAnsi="Book Antiqua" w:cs="Times New Roman"/>
        </w:rPr>
      </w:pPr>
    </w:p>
    <w:p w14:paraId="31A73A93" w14:textId="77777777" w:rsidR="00C410A4" w:rsidRPr="00D33994" w:rsidRDefault="00C410A4"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 xml:space="preserve">The RP/ COC reserve the right to determine at their sole discretion, whether or not we qualify for the submission of the Resolution Plan for </w:t>
      </w:r>
      <w:r w:rsidR="005B35BD" w:rsidRPr="00D33994">
        <w:rPr>
          <w:rFonts w:ascii="Book Antiqua" w:hAnsi="Book Antiqua" w:cs="Times New Roman"/>
          <w:b/>
        </w:rPr>
        <w:t>Jaypee Cement Corporation Limited</w:t>
      </w:r>
      <w:r w:rsidRPr="00D33994">
        <w:rPr>
          <w:rFonts w:ascii="Book Antiqua" w:hAnsi="Book Antiqua" w:cs="Times New Roman"/>
        </w:rPr>
        <w:t xml:space="preserve"> and may reject the EOI submitted by us without assigning any reason whatsoever and not include us in the provisional or final list of eligible prospective resolution applicants;</w:t>
      </w:r>
    </w:p>
    <w:p w14:paraId="777EE7D9" w14:textId="77777777" w:rsidR="00C410A4" w:rsidRPr="00D33994" w:rsidRDefault="00C410A4" w:rsidP="00D33994">
      <w:pPr>
        <w:spacing w:line="360" w:lineRule="auto"/>
        <w:jc w:val="both"/>
        <w:rPr>
          <w:rFonts w:ascii="Book Antiqua" w:hAnsi="Book Antiqua" w:cs="Times New Roman"/>
        </w:rPr>
      </w:pPr>
    </w:p>
    <w:p w14:paraId="5A9176DA" w14:textId="77777777" w:rsidR="00C410A4" w:rsidRPr="00D33994" w:rsidRDefault="00DD5E7B" w:rsidP="00D33994">
      <w:pPr>
        <w:numPr>
          <w:ilvl w:val="0"/>
          <w:numId w:val="6"/>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The RP/</w:t>
      </w:r>
      <w:r w:rsidR="00C410A4" w:rsidRPr="00D33994">
        <w:rPr>
          <w:rFonts w:ascii="Book Antiqua" w:hAnsi="Book Antiqua" w:cs="Times New Roman"/>
        </w:rPr>
        <w:t xml:space="preserve">COC </w:t>
      </w:r>
      <w:r w:rsidRPr="00D33994">
        <w:rPr>
          <w:rFonts w:ascii="Book Antiqua" w:hAnsi="Book Antiqua" w:cs="Times New Roman"/>
        </w:rPr>
        <w:t>reserves</w:t>
      </w:r>
      <w:r w:rsidR="00C410A4" w:rsidRPr="00D33994">
        <w:rPr>
          <w:rFonts w:ascii="Book Antiqua" w:hAnsi="Book Antiqua" w:cs="Times New Roman"/>
        </w:rPr>
        <w:t xml:space="preserve"> the right to conduct due-diligence on us and/or request for additional information or clarification from us for the purposes of the EOI and we shall promptly comply with such requirements. Failure to satisfy the queries of RP/ COC timely may lead to rejection of our submission pursuant to EoI;</w:t>
      </w:r>
    </w:p>
    <w:p w14:paraId="19896F2D" w14:textId="77777777" w:rsidR="00C410A4" w:rsidRPr="00D33994" w:rsidRDefault="00C410A4" w:rsidP="00D33994">
      <w:pPr>
        <w:spacing w:line="360" w:lineRule="auto"/>
        <w:jc w:val="both"/>
        <w:rPr>
          <w:rFonts w:ascii="Book Antiqua" w:hAnsi="Book Antiqua" w:cs="Times New Roman"/>
        </w:rPr>
      </w:pPr>
    </w:p>
    <w:p w14:paraId="2A16F63B" w14:textId="702539E6" w:rsidR="00C410A4" w:rsidRPr="00D33994" w:rsidRDefault="00C410A4" w:rsidP="00D33994">
      <w:pPr>
        <w:numPr>
          <w:ilvl w:val="0"/>
          <w:numId w:val="6"/>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lastRenderedPageBreak/>
        <w:t>We, including any connected persons of ours, singly or jointly, are not ineligible or disqualified in terms of provisions of Section 29A of the Code as amended till date;</w:t>
      </w:r>
    </w:p>
    <w:p w14:paraId="2FBF11D3" w14:textId="5CE48F20" w:rsidR="00C410A4" w:rsidRPr="00D33994" w:rsidRDefault="00C410A4"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meeting the qualification criteria set out in Invitation for EoI alone does not automatically entitle us to participate in the next stage of the bid process;</w:t>
      </w:r>
    </w:p>
    <w:p w14:paraId="4D839D25" w14:textId="22C98206" w:rsidR="0005023D" w:rsidRPr="00D33994" w:rsidRDefault="00C410A4"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 xml:space="preserve">along with our EoI, we have also enclosed information/documents as required in the Invitation for </w:t>
      </w:r>
      <w:proofErr w:type="spellStart"/>
      <w:r w:rsidRPr="00D33994">
        <w:rPr>
          <w:rFonts w:ascii="Book Antiqua" w:hAnsi="Book Antiqua" w:cs="Times New Roman"/>
        </w:rPr>
        <w:t>EoI</w:t>
      </w:r>
      <w:proofErr w:type="spellEnd"/>
      <w:r w:rsidRPr="00D33994">
        <w:rPr>
          <w:rFonts w:ascii="Book Antiqua" w:hAnsi="Book Antiqua" w:cs="Times New Roman"/>
        </w:rPr>
        <w:t>; and</w:t>
      </w:r>
    </w:p>
    <w:p w14:paraId="58EC1055" w14:textId="0E022FB9" w:rsidR="00950DD5" w:rsidRPr="00D33994" w:rsidRDefault="00950DD5"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If any false information or record has been submitted by us, it will render us ineligible to participate in the process.</w:t>
      </w:r>
    </w:p>
    <w:p w14:paraId="49D4C786" w14:textId="6E7C6452" w:rsidR="00950DD5" w:rsidRPr="00D33994" w:rsidRDefault="00950DD5" w:rsidP="00D33994">
      <w:pPr>
        <w:numPr>
          <w:ilvl w:val="0"/>
          <w:numId w:val="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The Signatory to this EoI is duly authorised by the Board of _________ &lt;&lt;Name of the Entity&gt;&gt; to sign this EoI. (Kindly attach copy of authorization i.e. Board Resolution or Power of Attorney)</w:t>
      </w:r>
    </w:p>
    <w:p w14:paraId="60977E4C" w14:textId="04ED75CC"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_____________</w:t>
      </w:r>
    </w:p>
    <w:p w14:paraId="4119CB9A" w14:textId="24CCBF52"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Sincerely yours,</w:t>
      </w:r>
    </w:p>
    <w:p w14:paraId="698E0C4D" w14:textId="5DD466B5" w:rsidR="00E02030"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On behalf of (</w:t>
      </w:r>
      <w:r w:rsidRPr="00D33994">
        <w:rPr>
          <w:rFonts w:ascii="Book Antiqua" w:hAnsi="Book Antiqua" w:cs="Times New Roman"/>
          <w:i/>
          <w:u w:val="single"/>
        </w:rPr>
        <w:t>Insert name of the entity submitting the EOI</w:t>
      </w:r>
      <w:r w:rsidRPr="00D33994">
        <w:rPr>
          <w:rFonts w:ascii="Book Antiqua" w:hAnsi="Book Antiqua" w:cs="Times New Roman"/>
        </w:rPr>
        <w:t>)</w:t>
      </w:r>
    </w:p>
    <w:p w14:paraId="097AD95E" w14:textId="77777777"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Signature:</w:t>
      </w:r>
    </w:p>
    <w:p w14:paraId="76CCC3E6" w14:textId="7F09E8DC"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Name of Signatory:</w:t>
      </w:r>
    </w:p>
    <w:p w14:paraId="76F67869" w14:textId="38751741"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Designation:</w:t>
      </w:r>
    </w:p>
    <w:p w14:paraId="68764788" w14:textId="77777777" w:rsidR="00A96368" w:rsidRPr="00D33994" w:rsidRDefault="00A96368" w:rsidP="00D33994">
      <w:pPr>
        <w:spacing w:line="360" w:lineRule="auto"/>
        <w:jc w:val="both"/>
        <w:rPr>
          <w:rFonts w:ascii="Book Antiqua" w:hAnsi="Book Antiqua" w:cs="Times New Roman"/>
        </w:rPr>
      </w:pPr>
      <w:r w:rsidRPr="00D33994">
        <w:rPr>
          <w:rFonts w:ascii="Book Antiqua" w:hAnsi="Book Antiqua" w:cs="Times New Roman"/>
        </w:rPr>
        <w:t>Company Seal/stamp</w:t>
      </w:r>
    </w:p>
    <w:p w14:paraId="1CA3221F" w14:textId="77777777" w:rsidR="00A96368" w:rsidRPr="00D33994" w:rsidRDefault="00C3460E" w:rsidP="00D33994">
      <w:pPr>
        <w:spacing w:line="360" w:lineRule="auto"/>
        <w:jc w:val="both"/>
        <w:rPr>
          <w:rFonts w:ascii="Book Antiqua" w:hAnsi="Book Antiqua" w:cs="Times New Roman"/>
          <w:b/>
        </w:rPr>
      </w:pPr>
      <w:r w:rsidRPr="00D33994">
        <w:rPr>
          <w:rFonts w:ascii="Book Antiqua" w:hAnsi="Book Antiqua" w:cs="Times New Roman"/>
          <w:b/>
        </w:rPr>
        <w:t>Enclosures:</w:t>
      </w:r>
    </w:p>
    <w:p w14:paraId="3960C073" w14:textId="77777777" w:rsidR="00C3460E" w:rsidRPr="00D33994" w:rsidRDefault="00C3460E" w:rsidP="00D33994">
      <w:pPr>
        <w:numPr>
          <w:ilvl w:val="0"/>
          <w:numId w:val="7"/>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b/>
        </w:rPr>
        <w:t>Annexure A: Supporting documents to be attached with EoI</w:t>
      </w:r>
    </w:p>
    <w:p w14:paraId="4FC3D6AA" w14:textId="77777777" w:rsidR="00C3460E" w:rsidRPr="00D33994" w:rsidRDefault="00C3460E" w:rsidP="00D33994">
      <w:pPr>
        <w:spacing w:line="360" w:lineRule="auto"/>
        <w:jc w:val="both"/>
        <w:rPr>
          <w:rFonts w:ascii="Book Antiqua" w:eastAsia="Arial" w:hAnsi="Book Antiqua" w:cs="Times New Roman"/>
        </w:rPr>
      </w:pPr>
    </w:p>
    <w:p w14:paraId="270F1E43" w14:textId="77777777" w:rsidR="00C3460E" w:rsidRPr="00D33994" w:rsidRDefault="00C3460E" w:rsidP="00D33994">
      <w:pPr>
        <w:numPr>
          <w:ilvl w:val="0"/>
          <w:numId w:val="7"/>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b/>
        </w:rPr>
        <w:t>Annexure B: Eligibility Criteria</w:t>
      </w:r>
    </w:p>
    <w:p w14:paraId="0A08B667" w14:textId="77777777" w:rsidR="00C3460E" w:rsidRPr="00D33994" w:rsidRDefault="00C3460E" w:rsidP="00D33994">
      <w:pPr>
        <w:spacing w:line="360" w:lineRule="auto"/>
        <w:jc w:val="both"/>
        <w:rPr>
          <w:rFonts w:ascii="Book Antiqua" w:eastAsia="Arial" w:hAnsi="Book Antiqua" w:cs="Times New Roman"/>
        </w:rPr>
      </w:pPr>
    </w:p>
    <w:p w14:paraId="0B4A3A87" w14:textId="77777777" w:rsidR="00C3460E" w:rsidRPr="00D33994" w:rsidRDefault="00C3460E" w:rsidP="00D33994">
      <w:pPr>
        <w:numPr>
          <w:ilvl w:val="0"/>
          <w:numId w:val="7"/>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b/>
        </w:rPr>
        <w:t>Annexure C: Section 29A of IBC</w:t>
      </w:r>
    </w:p>
    <w:p w14:paraId="39B40DDB" w14:textId="77777777" w:rsidR="00C3460E" w:rsidRPr="00D33994" w:rsidRDefault="00C3460E" w:rsidP="00D33994">
      <w:pPr>
        <w:spacing w:line="360" w:lineRule="auto"/>
        <w:jc w:val="both"/>
        <w:rPr>
          <w:rFonts w:ascii="Book Antiqua" w:eastAsia="Arial" w:hAnsi="Book Antiqua" w:cs="Times New Roman"/>
        </w:rPr>
      </w:pPr>
    </w:p>
    <w:p w14:paraId="4B8468F8" w14:textId="77777777" w:rsidR="00C3460E" w:rsidRPr="00D33994" w:rsidRDefault="00C3460E" w:rsidP="00D33994">
      <w:pPr>
        <w:numPr>
          <w:ilvl w:val="0"/>
          <w:numId w:val="7"/>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b/>
        </w:rPr>
        <w:t>Annexure D: Format of Undertaking</w:t>
      </w:r>
    </w:p>
    <w:p w14:paraId="31BBC6D7" w14:textId="77777777" w:rsidR="00C3460E" w:rsidRPr="00D33994" w:rsidRDefault="00C3460E" w:rsidP="00D33994">
      <w:pPr>
        <w:spacing w:line="360" w:lineRule="auto"/>
        <w:jc w:val="both"/>
        <w:rPr>
          <w:rFonts w:ascii="Book Antiqua" w:eastAsia="Arial" w:hAnsi="Book Antiqua" w:cs="Times New Roman"/>
        </w:rPr>
      </w:pPr>
    </w:p>
    <w:p w14:paraId="0F73FDF7" w14:textId="1B54BFDF" w:rsidR="00C3460E" w:rsidRPr="00D33994" w:rsidRDefault="00C3460E" w:rsidP="00D33994">
      <w:pPr>
        <w:numPr>
          <w:ilvl w:val="0"/>
          <w:numId w:val="7"/>
        </w:numPr>
        <w:tabs>
          <w:tab w:val="left" w:pos="720"/>
        </w:tabs>
        <w:spacing w:after="0" w:line="360" w:lineRule="auto"/>
        <w:ind w:left="720" w:hanging="360"/>
        <w:jc w:val="both"/>
        <w:rPr>
          <w:rFonts w:ascii="Book Antiqua" w:eastAsia="Arial" w:hAnsi="Book Antiqua" w:cs="Times New Roman"/>
        </w:rPr>
        <w:sectPr w:rsidR="00C3460E" w:rsidRPr="00D33994" w:rsidSect="00AF273E">
          <w:headerReference w:type="default" r:id="rId11"/>
          <w:pgSz w:w="11900" w:h="16838"/>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6"/>
          </w:cols>
          <w:docGrid w:linePitch="360"/>
        </w:sectPr>
      </w:pPr>
      <w:r w:rsidRPr="00D33994">
        <w:rPr>
          <w:rFonts w:ascii="Book Antiqua" w:hAnsi="Book Antiqua" w:cs="Times New Roman"/>
          <w:b/>
        </w:rPr>
        <w:t>Annexure E: Format of Confidentiality Undertaking</w:t>
      </w:r>
    </w:p>
    <w:p w14:paraId="6FE2A17A" w14:textId="77777777" w:rsidR="00747A36" w:rsidRPr="00D33994" w:rsidRDefault="00747A36" w:rsidP="00D33994">
      <w:pPr>
        <w:spacing w:line="360" w:lineRule="auto"/>
        <w:jc w:val="both"/>
        <w:rPr>
          <w:rFonts w:ascii="Book Antiqua" w:hAnsi="Book Antiqua" w:cs="Times New Roman"/>
          <w:b/>
          <w:u w:val="single"/>
        </w:rPr>
      </w:pPr>
    </w:p>
    <w:p w14:paraId="6459C0BA" w14:textId="77777777" w:rsidR="008806B0" w:rsidRPr="00D33994" w:rsidRDefault="0073706F" w:rsidP="00D33994">
      <w:pPr>
        <w:spacing w:line="360" w:lineRule="auto"/>
        <w:jc w:val="both"/>
        <w:rPr>
          <w:rFonts w:ascii="Book Antiqua" w:hAnsi="Book Antiqua" w:cs="Times New Roman"/>
          <w:b/>
          <w:u w:val="single"/>
        </w:rPr>
      </w:pPr>
      <w:r w:rsidRPr="00D33994">
        <w:rPr>
          <w:rFonts w:ascii="Book Antiqua" w:hAnsi="Book Antiqua" w:cs="Times New Roman"/>
          <w:b/>
          <w:u w:val="single"/>
        </w:rPr>
        <w:t>ANNEXURE A</w:t>
      </w:r>
    </w:p>
    <w:p w14:paraId="62437FB4" w14:textId="77777777" w:rsidR="008806B0" w:rsidRPr="00D33994" w:rsidRDefault="008806B0" w:rsidP="00D33994">
      <w:pPr>
        <w:spacing w:line="360" w:lineRule="auto"/>
        <w:ind w:right="20"/>
        <w:jc w:val="both"/>
        <w:rPr>
          <w:rFonts w:ascii="Book Antiqua" w:hAnsi="Book Antiqua" w:cs="Times New Roman"/>
          <w:b/>
        </w:rPr>
      </w:pPr>
      <w:r w:rsidRPr="00D33994">
        <w:rPr>
          <w:rFonts w:ascii="Book Antiqua" w:hAnsi="Book Antiqua" w:cs="Times New Roman"/>
          <w:b/>
        </w:rPr>
        <w:t>Supporting Do</w:t>
      </w:r>
      <w:r w:rsidR="0073706F" w:rsidRPr="00D33994">
        <w:rPr>
          <w:rFonts w:ascii="Book Antiqua" w:hAnsi="Book Antiqua" w:cs="Times New Roman"/>
          <w:b/>
        </w:rPr>
        <w:t>cuments to be attached with EOI</w:t>
      </w:r>
    </w:p>
    <w:p w14:paraId="1EE32422" w14:textId="4F8D156D" w:rsidR="008806B0" w:rsidRPr="00D33994" w:rsidRDefault="008806B0" w:rsidP="00D33994">
      <w:pPr>
        <w:numPr>
          <w:ilvl w:val="0"/>
          <w:numId w:val="8"/>
        </w:numPr>
        <w:tabs>
          <w:tab w:val="left" w:pos="720"/>
        </w:tabs>
        <w:spacing w:after="0" w:line="360" w:lineRule="auto"/>
        <w:ind w:left="720" w:right="300" w:hanging="360"/>
        <w:jc w:val="both"/>
        <w:rPr>
          <w:rFonts w:ascii="Book Antiqua" w:eastAsia="Arial" w:hAnsi="Book Antiqua" w:cs="Times New Roman"/>
        </w:rPr>
      </w:pPr>
      <w:r w:rsidRPr="00D33994">
        <w:rPr>
          <w:rFonts w:ascii="Book Antiqua" w:hAnsi="Book Antiqua" w:cs="Times New Roman"/>
        </w:rPr>
        <w:t>For all Bidders: Cover letter on the letter head of the company/ Body Corporate/ Financial institutions being the expression of interest with business profile.</w:t>
      </w:r>
    </w:p>
    <w:p w14:paraId="65AA576A" w14:textId="01B36401" w:rsidR="008806B0" w:rsidRPr="00D33994" w:rsidRDefault="008806B0" w:rsidP="00D33994">
      <w:pPr>
        <w:numPr>
          <w:ilvl w:val="0"/>
          <w:numId w:val="8"/>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rPr>
        <w:t xml:space="preserve">For Body Corporates / Individuals: </w:t>
      </w:r>
      <w:r w:rsidR="00D3758F" w:rsidRPr="00D33994">
        <w:rPr>
          <w:rFonts w:ascii="Book Antiqua" w:hAnsi="Book Antiqua" w:cs="Times New Roman"/>
        </w:rPr>
        <w:t>Notarized</w:t>
      </w:r>
      <w:r w:rsidRPr="00D33994">
        <w:rPr>
          <w:rFonts w:ascii="Book Antiqua" w:hAnsi="Book Antiqua" w:cs="Times New Roman"/>
        </w:rPr>
        <w:t xml:space="preserve"> Affidavit of “Net Worth certificate” along with supporting documents.</w:t>
      </w:r>
    </w:p>
    <w:p w14:paraId="396B4079" w14:textId="12188329" w:rsidR="008806B0" w:rsidRPr="00D33994" w:rsidRDefault="008806B0" w:rsidP="00D33994">
      <w:pPr>
        <w:numPr>
          <w:ilvl w:val="0"/>
          <w:numId w:val="8"/>
        </w:numPr>
        <w:tabs>
          <w:tab w:val="left" w:pos="720"/>
        </w:tabs>
        <w:spacing w:after="0" w:line="360" w:lineRule="auto"/>
        <w:ind w:left="720" w:hanging="360"/>
        <w:jc w:val="both"/>
        <w:rPr>
          <w:rFonts w:ascii="Book Antiqua" w:eastAsia="Arial" w:hAnsi="Book Antiqua" w:cs="Times New Roman"/>
        </w:rPr>
      </w:pPr>
      <w:r w:rsidRPr="00D33994">
        <w:rPr>
          <w:rFonts w:ascii="Book Antiqua" w:hAnsi="Book Antiqua" w:cs="Times New Roman"/>
        </w:rPr>
        <w:t>For Body Corporates: Audited financial statements for the</w:t>
      </w:r>
      <w:r w:rsidR="00A529F8" w:rsidRPr="00D33994">
        <w:rPr>
          <w:rFonts w:ascii="Book Antiqua" w:hAnsi="Book Antiqua" w:cs="Times New Roman"/>
        </w:rPr>
        <w:t xml:space="preserve"> three</w:t>
      </w:r>
      <w:r w:rsidRPr="00D33994">
        <w:rPr>
          <w:rFonts w:ascii="Book Antiqua" w:hAnsi="Book Antiqua" w:cs="Times New Roman"/>
        </w:rPr>
        <w:t xml:space="preserve"> financial years i.e. March 31, 20</w:t>
      </w:r>
      <w:r w:rsidR="00A529F8" w:rsidRPr="00D33994">
        <w:rPr>
          <w:rFonts w:ascii="Book Antiqua" w:hAnsi="Book Antiqua" w:cs="Times New Roman"/>
        </w:rPr>
        <w:t>25</w:t>
      </w:r>
      <w:r w:rsidRPr="00D33994">
        <w:rPr>
          <w:rFonts w:ascii="Book Antiqua" w:hAnsi="Book Antiqua" w:cs="Times New Roman"/>
        </w:rPr>
        <w:t>, March 31, 20</w:t>
      </w:r>
      <w:r w:rsidR="00A529F8" w:rsidRPr="00D33994">
        <w:rPr>
          <w:rFonts w:ascii="Book Antiqua" w:hAnsi="Book Antiqua" w:cs="Times New Roman"/>
        </w:rPr>
        <w:t>24</w:t>
      </w:r>
      <w:r w:rsidRPr="00D33994">
        <w:rPr>
          <w:rFonts w:ascii="Book Antiqua" w:hAnsi="Book Antiqua" w:cs="Times New Roman"/>
        </w:rPr>
        <w:t>, and</w:t>
      </w:r>
      <w:r w:rsidR="0043565F" w:rsidRPr="00D33994">
        <w:rPr>
          <w:rFonts w:ascii="Book Antiqua" w:hAnsi="Book Antiqua" w:cs="Times New Roman"/>
        </w:rPr>
        <w:t xml:space="preserve"> </w:t>
      </w:r>
      <w:r w:rsidRPr="00D33994">
        <w:rPr>
          <w:rFonts w:ascii="Book Antiqua" w:hAnsi="Book Antiqua" w:cs="Times New Roman"/>
        </w:rPr>
        <w:t>March 31, 20</w:t>
      </w:r>
      <w:r w:rsidR="00A529F8" w:rsidRPr="00D33994">
        <w:rPr>
          <w:rFonts w:ascii="Book Antiqua" w:hAnsi="Book Antiqua" w:cs="Times New Roman"/>
        </w:rPr>
        <w:t>23</w:t>
      </w:r>
      <w:r w:rsidRPr="00D33994">
        <w:rPr>
          <w:rFonts w:ascii="Book Antiqua" w:hAnsi="Book Antiqua" w:cs="Times New Roman"/>
        </w:rPr>
        <w:t>.</w:t>
      </w:r>
    </w:p>
    <w:p w14:paraId="13E71E7B" w14:textId="45BB7FBA" w:rsidR="008806B0" w:rsidRPr="00D33994" w:rsidRDefault="008806B0" w:rsidP="00D33994">
      <w:pPr>
        <w:numPr>
          <w:ilvl w:val="0"/>
          <w:numId w:val="8"/>
        </w:numPr>
        <w:tabs>
          <w:tab w:val="left" w:pos="720"/>
        </w:tabs>
        <w:spacing w:after="0" w:line="360" w:lineRule="auto"/>
        <w:ind w:left="720" w:right="20" w:hanging="360"/>
        <w:jc w:val="both"/>
        <w:rPr>
          <w:rFonts w:ascii="Book Antiqua" w:eastAsia="Arial" w:hAnsi="Book Antiqua" w:cs="Times New Roman"/>
        </w:rPr>
      </w:pPr>
      <w:r w:rsidRPr="00D33994">
        <w:rPr>
          <w:rFonts w:ascii="Book Antiqua" w:hAnsi="Book Antiqua" w:cs="Times New Roman"/>
        </w:rPr>
        <w:t xml:space="preserve">For Individuals: Income Tax Returns for the last </w:t>
      </w:r>
      <w:r w:rsidR="00C62C81" w:rsidRPr="00D33994">
        <w:rPr>
          <w:rFonts w:ascii="Book Antiqua" w:hAnsi="Book Antiqua" w:cs="Times New Roman"/>
        </w:rPr>
        <w:t>three</w:t>
      </w:r>
      <w:r w:rsidRPr="00D33994">
        <w:rPr>
          <w:rFonts w:ascii="Book Antiqua" w:hAnsi="Book Antiqua" w:cs="Times New Roman"/>
        </w:rPr>
        <w:t xml:space="preserve"> financial years i.e. March 31, 20</w:t>
      </w:r>
      <w:r w:rsidR="00A529F8" w:rsidRPr="00D33994">
        <w:rPr>
          <w:rFonts w:ascii="Book Antiqua" w:hAnsi="Book Antiqua" w:cs="Times New Roman"/>
        </w:rPr>
        <w:t>25</w:t>
      </w:r>
      <w:r w:rsidRPr="00D33994">
        <w:rPr>
          <w:rFonts w:ascii="Book Antiqua" w:hAnsi="Book Antiqua" w:cs="Times New Roman"/>
        </w:rPr>
        <w:t xml:space="preserve">, </w:t>
      </w:r>
      <w:r w:rsidR="00A529F8" w:rsidRPr="00D33994">
        <w:rPr>
          <w:rFonts w:ascii="Book Antiqua" w:hAnsi="Book Antiqua" w:cs="Times New Roman"/>
        </w:rPr>
        <w:t>March’24</w:t>
      </w:r>
      <w:r w:rsidR="00244EC3" w:rsidRPr="00D33994">
        <w:rPr>
          <w:rFonts w:ascii="Book Antiqua" w:hAnsi="Book Antiqua" w:cs="Times New Roman"/>
        </w:rPr>
        <w:t xml:space="preserve"> </w:t>
      </w:r>
      <w:r w:rsidRPr="00D33994">
        <w:rPr>
          <w:rFonts w:ascii="Book Antiqua" w:hAnsi="Book Antiqua" w:cs="Times New Roman"/>
        </w:rPr>
        <w:t>and March 31, 20</w:t>
      </w:r>
      <w:r w:rsidR="00A529F8" w:rsidRPr="00D33994">
        <w:rPr>
          <w:rFonts w:ascii="Book Antiqua" w:hAnsi="Book Antiqua" w:cs="Times New Roman"/>
        </w:rPr>
        <w:t>23</w:t>
      </w:r>
      <w:r w:rsidRPr="00D33994">
        <w:rPr>
          <w:rFonts w:ascii="Book Antiqua" w:hAnsi="Book Antiqua" w:cs="Times New Roman"/>
        </w:rPr>
        <w:t>.</w:t>
      </w:r>
      <w:r w:rsidR="00A529F8" w:rsidRPr="00D33994">
        <w:rPr>
          <w:rFonts w:ascii="Book Antiqua" w:hAnsi="Book Antiqua" w:cs="Times New Roman"/>
        </w:rPr>
        <w:t xml:space="preserve"> If Return for FY 2024-25</w:t>
      </w:r>
      <w:r w:rsidR="005F2B7C" w:rsidRPr="00D33994">
        <w:rPr>
          <w:rFonts w:ascii="Book Antiqua" w:hAnsi="Book Antiqua" w:cs="Times New Roman"/>
        </w:rPr>
        <w:t xml:space="preserve"> has not been filed, then Income Tax Retur</w:t>
      </w:r>
      <w:r w:rsidR="00A529F8" w:rsidRPr="00D33994">
        <w:rPr>
          <w:rFonts w:ascii="Book Antiqua" w:hAnsi="Book Antiqua" w:cs="Times New Roman"/>
        </w:rPr>
        <w:t>n for three financial years 2023-24, 2022-23 and 2021-22</w:t>
      </w:r>
      <w:r w:rsidR="005F2B7C" w:rsidRPr="00D33994">
        <w:rPr>
          <w:rFonts w:ascii="Book Antiqua" w:hAnsi="Book Antiqua" w:cs="Times New Roman"/>
        </w:rPr>
        <w:t xml:space="preserve"> should be submitted.</w:t>
      </w:r>
    </w:p>
    <w:p w14:paraId="38BFF66B" w14:textId="0A0EA292" w:rsidR="008806B0" w:rsidRPr="00D33994" w:rsidRDefault="008806B0" w:rsidP="00D33994">
      <w:pPr>
        <w:numPr>
          <w:ilvl w:val="0"/>
          <w:numId w:val="8"/>
        </w:numPr>
        <w:tabs>
          <w:tab w:val="left" w:pos="720"/>
        </w:tabs>
        <w:spacing w:after="0" w:line="360" w:lineRule="auto"/>
        <w:ind w:left="720" w:right="20" w:hanging="360"/>
        <w:jc w:val="both"/>
        <w:rPr>
          <w:rFonts w:ascii="Book Antiqua" w:eastAsia="Arial" w:hAnsi="Book Antiqua" w:cs="Times New Roman"/>
        </w:rPr>
      </w:pPr>
      <w:r w:rsidRPr="00D33994">
        <w:rPr>
          <w:rFonts w:ascii="Book Antiqua" w:hAnsi="Book Antiqua" w:cs="Times New Roman"/>
        </w:rPr>
        <w:t>For Financial Institutions</w:t>
      </w:r>
      <w:r w:rsidR="00D10B33" w:rsidRPr="00D33994">
        <w:rPr>
          <w:rFonts w:ascii="Book Antiqua" w:hAnsi="Book Antiqua" w:cs="Times New Roman"/>
        </w:rPr>
        <w:t xml:space="preserve">/ Funds/ Trusts/ PE investors: </w:t>
      </w:r>
      <w:r w:rsidR="00950AD4" w:rsidRPr="00D33994">
        <w:rPr>
          <w:rFonts w:ascii="Book Antiqua" w:hAnsi="Book Antiqua" w:cs="Times New Roman"/>
        </w:rPr>
        <w:t>“</w:t>
      </w:r>
      <w:r w:rsidR="002264D1" w:rsidRPr="00D33994">
        <w:rPr>
          <w:rFonts w:ascii="Book Antiqua" w:hAnsi="Book Antiqua" w:cs="Times New Roman"/>
        </w:rPr>
        <w:t>Asset under Management (</w:t>
      </w:r>
      <w:r w:rsidRPr="00D33994">
        <w:rPr>
          <w:rFonts w:ascii="Book Antiqua" w:hAnsi="Book Antiqua" w:cs="Times New Roman"/>
        </w:rPr>
        <w:t>AUM</w:t>
      </w:r>
      <w:r w:rsidR="002264D1" w:rsidRPr="00D33994">
        <w:rPr>
          <w:rFonts w:ascii="Book Antiqua" w:hAnsi="Book Antiqua" w:cs="Times New Roman"/>
        </w:rPr>
        <w:t>)</w:t>
      </w:r>
      <w:r w:rsidRPr="00D33994">
        <w:rPr>
          <w:rFonts w:ascii="Book Antiqua" w:hAnsi="Book Antiqua" w:cs="Times New Roman"/>
        </w:rPr>
        <w:t xml:space="preserve"> or Committed funds certificate” from an independent reputed CA firm or their statutory auditors or equivalent (for jurisdictions outside India) along with supporting documents</w:t>
      </w:r>
    </w:p>
    <w:p w14:paraId="375D492E" w14:textId="77777777" w:rsidR="008806B0" w:rsidRPr="00D33994" w:rsidRDefault="008806B0" w:rsidP="00D33994">
      <w:pPr>
        <w:numPr>
          <w:ilvl w:val="0"/>
          <w:numId w:val="8"/>
        </w:numPr>
        <w:tabs>
          <w:tab w:val="left" w:pos="720"/>
        </w:tabs>
        <w:spacing w:after="0" w:line="360" w:lineRule="auto"/>
        <w:ind w:left="720" w:right="20" w:hanging="360"/>
        <w:jc w:val="both"/>
        <w:rPr>
          <w:rFonts w:ascii="Book Antiqua" w:hAnsi="Book Antiqua" w:cs="Times New Roman"/>
        </w:rPr>
      </w:pPr>
      <w:r w:rsidRPr="00D33994">
        <w:rPr>
          <w:rFonts w:ascii="Book Antiqua" w:hAnsi="Book Antiqua" w:cs="Times New Roman"/>
        </w:rPr>
        <w:t>For all Bidders: Certificate or Undertaking from a director or duly authorized sign</w:t>
      </w:r>
      <w:r w:rsidR="00520C79" w:rsidRPr="00D33994">
        <w:rPr>
          <w:rFonts w:ascii="Book Antiqua" w:hAnsi="Book Antiqua" w:cs="Times New Roman"/>
        </w:rPr>
        <w:t>atory executed on a stamp paper</w:t>
      </w:r>
      <w:r w:rsidRPr="00D33994">
        <w:rPr>
          <w:rFonts w:ascii="Book Antiqua" w:hAnsi="Book Antiqua" w:cs="Times New Roman"/>
        </w:rPr>
        <w:t xml:space="preserve"> (along with proof of authority) that:</w:t>
      </w:r>
    </w:p>
    <w:p w14:paraId="10CD292E" w14:textId="77777777" w:rsidR="008806B0" w:rsidRPr="00D33994" w:rsidRDefault="008806B0" w:rsidP="00D33994">
      <w:pPr>
        <w:spacing w:line="360" w:lineRule="auto"/>
        <w:jc w:val="both"/>
        <w:rPr>
          <w:rFonts w:ascii="Book Antiqua" w:eastAsia="Arial" w:hAnsi="Book Antiqua" w:cs="Times New Roman"/>
        </w:rPr>
      </w:pPr>
    </w:p>
    <w:p w14:paraId="183F1612" w14:textId="3D6A492A" w:rsidR="008806B0" w:rsidRPr="00D33994" w:rsidRDefault="008806B0" w:rsidP="00D33994">
      <w:pPr>
        <w:numPr>
          <w:ilvl w:val="2"/>
          <w:numId w:val="8"/>
        </w:numPr>
        <w:tabs>
          <w:tab w:val="left" w:pos="1080"/>
        </w:tabs>
        <w:spacing w:after="0" w:line="360" w:lineRule="auto"/>
        <w:ind w:left="1080" w:right="340" w:hanging="360"/>
        <w:jc w:val="both"/>
        <w:rPr>
          <w:rFonts w:ascii="Book Antiqua" w:hAnsi="Book Antiqua" w:cs="Times New Roman"/>
        </w:rPr>
      </w:pPr>
      <w:r w:rsidRPr="00D33994">
        <w:rPr>
          <w:rFonts w:ascii="Book Antiqua" w:hAnsi="Book Antiqua" w:cs="Times New Roman"/>
        </w:rPr>
        <w:t>to the best of its knowledge, every information and records provided in the expression of interest is true and correct;</w:t>
      </w:r>
    </w:p>
    <w:p w14:paraId="410E0DED" w14:textId="2B759BE9" w:rsidR="008806B0" w:rsidRPr="00D33994" w:rsidRDefault="008806B0" w:rsidP="00D33994">
      <w:pPr>
        <w:numPr>
          <w:ilvl w:val="2"/>
          <w:numId w:val="8"/>
        </w:numPr>
        <w:tabs>
          <w:tab w:val="left" w:pos="1080"/>
        </w:tabs>
        <w:spacing w:after="0" w:line="360" w:lineRule="auto"/>
        <w:ind w:left="1080" w:right="340" w:hanging="360"/>
        <w:jc w:val="both"/>
        <w:rPr>
          <w:rFonts w:ascii="Book Antiqua" w:hAnsi="Book Antiqua" w:cs="Times New Roman"/>
        </w:rPr>
      </w:pPr>
      <w:r w:rsidRPr="00D33994">
        <w:rPr>
          <w:rFonts w:ascii="Book Antiqua" w:hAnsi="Book Antiqua" w:cs="Times New Roman"/>
        </w:rPr>
        <w:t>subject to applicable laws, to forthwith notify the RP of any factor that may make the applicant ineligible to participate in the corporate insolvency resolution process; and</w:t>
      </w:r>
    </w:p>
    <w:p w14:paraId="4E79FAA5" w14:textId="46AD8F3C" w:rsidR="008806B0" w:rsidRPr="00D33994" w:rsidRDefault="008806B0" w:rsidP="00D33994">
      <w:pPr>
        <w:numPr>
          <w:ilvl w:val="2"/>
          <w:numId w:val="8"/>
        </w:numPr>
        <w:tabs>
          <w:tab w:val="left" w:pos="1080"/>
        </w:tabs>
        <w:spacing w:after="0" w:line="360" w:lineRule="auto"/>
        <w:ind w:left="1080" w:right="340" w:hanging="360"/>
        <w:jc w:val="both"/>
        <w:rPr>
          <w:rFonts w:ascii="Book Antiqua" w:hAnsi="Book Antiqua" w:cs="Times New Roman"/>
        </w:rPr>
      </w:pPr>
      <w:proofErr w:type="gramStart"/>
      <w:r w:rsidRPr="00D33994">
        <w:rPr>
          <w:rFonts w:ascii="Book Antiqua" w:hAnsi="Book Antiqua" w:cs="Times New Roman"/>
        </w:rPr>
        <w:t>to</w:t>
      </w:r>
      <w:proofErr w:type="gramEnd"/>
      <w:r w:rsidRPr="00D33994">
        <w:rPr>
          <w:rFonts w:ascii="Book Antiqua" w:hAnsi="Book Antiqua" w:cs="Times New Roman"/>
        </w:rPr>
        <w:t xml:space="preserve"> furnish further information or documents to the RP as may be reasonably required to verify that the applicant meets the criteria set out in the EOI.</w:t>
      </w:r>
    </w:p>
    <w:p w14:paraId="3891760A" w14:textId="77777777" w:rsidR="008806B0" w:rsidRPr="00D33994" w:rsidRDefault="008806B0" w:rsidP="00D33994">
      <w:pPr>
        <w:numPr>
          <w:ilvl w:val="1"/>
          <w:numId w:val="8"/>
        </w:numPr>
        <w:tabs>
          <w:tab w:val="left" w:pos="760"/>
        </w:tabs>
        <w:spacing w:after="0" w:line="360" w:lineRule="auto"/>
        <w:ind w:left="760" w:right="20" w:hanging="354"/>
        <w:jc w:val="both"/>
        <w:rPr>
          <w:rFonts w:ascii="Book Antiqua" w:eastAsia="Arial" w:hAnsi="Book Antiqua" w:cs="Times New Roman"/>
        </w:rPr>
      </w:pPr>
      <w:r w:rsidRPr="00D33994">
        <w:rPr>
          <w:rFonts w:ascii="Book Antiqua" w:hAnsi="Book Antiqua" w:cs="Times New Roman"/>
        </w:rPr>
        <w:t>In case the financial year end</w:t>
      </w:r>
      <w:r w:rsidR="005F2B7C" w:rsidRPr="00D33994">
        <w:rPr>
          <w:rFonts w:ascii="Book Antiqua" w:hAnsi="Book Antiqua" w:cs="Times New Roman"/>
        </w:rPr>
        <w:t xml:space="preserve"> is different from 31 March 2024 </w:t>
      </w:r>
      <w:r w:rsidRPr="00D33994">
        <w:rPr>
          <w:rFonts w:ascii="Book Antiqua" w:hAnsi="Book Antiqua" w:cs="Times New Roman"/>
        </w:rPr>
        <w:t>then the applicant may provide the latest audited financials plus provisional financial statements initialed by directors.</w:t>
      </w:r>
    </w:p>
    <w:p w14:paraId="3F6A3F44" w14:textId="77777777" w:rsidR="00D51994" w:rsidRPr="00D33994" w:rsidRDefault="00D51994" w:rsidP="00D33994">
      <w:pPr>
        <w:tabs>
          <w:tab w:val="left" w:pos="760"/>
        </w:tabs>
        <w:spacing w:after="0" w:line="360" w:lineRule="auto"/>
        <w:ind w:left="760" w:right="20"/>
        <w:jc w:val="both"/>
        <w:rPr>
          <w:rFonts w:ascii="Book Antiqua" w:hAnsi="Book Antiqua" w:cs="Times New Roman"/>
        </w:rPr>
      </w:pPr>
    </w:p>
    <w:p w14:paraId="4E8D6A5B" w14:textId="326A27F9" w:rsidR="00CE2BC1" w:rsidRPr="00D33994" w:rsidRDefault="00D51994" w:rsidP="00D33994">
      <w:pPr>
        <w:tabs>
          <w:tab w:val="left" w:pos="120"/>
        </w:tabs>
        <w:spacing w:after="0" w:line="360" w:lineRule="auto"/>
        <w:jc w:val="both"/>
        <w:rPr>
          <w:rFonts w:ascii="Book Antiqua" w:hAnsi="Book Antiqua" w:cs="Times New Roman"/>
        </w:rPr>
      </w:pPr>
      <w:r w:rsidRPr="00D33994">
        <w:rPr>
          <w:rFonts w:ascii="Book Antiqua" w:hAnsi="Book Antiqua" w:cs="Times New Roman"/>
        </w:rPr>
        <w:t>The stamp paper should be executed in India or outside India in case of for</w:t>
      </w:r>
      <w:r w:rsidR="00D33994">
        <w:rPr>
          <w:rFonts w:ascii="Book Antiqua" w:hAnsi="Book Antiqua" w:cs="Times New Roman"/>
        </w:rPr>
        <w:t>eign entity, as the case may</w:t>
      </w:r>
    </w:p>
    <w:p w14:paraId="2235FB9A" w14:textId="02CF8EA7" w:rsidR="00CE2BC1" w:rsidRPr="00D33994" w:rsidRDefault="00CE2BC1" w:rsidP="00D33994">
      <w:pPr>
        <w:spacing w:after="160" w:line="360" w:lineRule="auto"/>
        <w:ind w:left="-180"/>
        <w:jc w:val="both"/>
        <w:rPr>
          <w:rFonts w:ascii="Book Antiqua" w:hAnsi="Book Antiqua"/>
          <w:b/>
          <w:u w:val="single"/>
        </w:rPr>
      </w:pPr>
      <w:r w:rsidRPr="00D33994">
        <w:rPr>
          <w:rFonts w:ascii="Book Antiqua" w:hAnsi="Book Antiqua"/>
          <w:b/>
          <w:u w:val="single"/>
        </w:rPr>
        <w:lastRenderedPageBreak/>
        <w:t>To maximize the value of assets of the Corporate Debtor, Two separate expression</w:t>
      </w:r>
      <w:r w:rsidR="002A1FCC" w:rsidRPr="00D33994">
        <w:rPr>
          <w:rFonts w:ascii="Book Antiqua" w:hAnsi="Book Antiqua"/>
          <w:b/>
          <w:u w:val="single"/>
        </w:rPr>
        <w:t>s</w:t>
      </w:r>
      <w:r w:rsidRPr="00D33994">
        <w:rPr>
          <w:rFonts w:ascii="Book Antiqua" w:hAnsi="Book Antiqua"/>
          <w:b/>
          <w:u w:val="single"/>
        </w:rPr>
        <w:t xml:space="preserve"> of Interest </w:t>
      </w:r>
      <w:r w:rsidR="002A1FCC" w:rsidRPr="00D33994">
        <w:rPr>
          <w:rFonts w:ascii="Book Antiqua" w:hAnsi="Book Antiqua"/>
          <w:b/>
          <w:u w:val="single"/>
        </w:rPr>
        <w:t xml:space="preserve">are proposed to be </w:t>
      </w:r>
      <w:r w:rsidRPr="00D33994">
        <w:rPr>
          <w:rFonts w:ascii="Book Antiqua" w:hAnsi="Book Antiqua"/>
          <w:b/>
          <w:u w:val="single"/>
        </w:rPr>
        <w:t>invited for the assets of the corporate debtor</w:t>
      </w:r>
    </w:p>
    <w:p w14:paraId="0C0214EC" w14:textId="774A391F" w:rsidR="00CE2BC1" w:rsidRPr="00D33994" w:rsidRDefault="002A1FCC" w:rsidP="00D33994">
      <w:pPr>
        <w:spacing w:after="160" w:line="360" w:lineRule="auto"/>
        <w:ind w:left="-180"/>
        <w:jc w:val="both"/>
        <w:rPr>
          <w:rFonts w:ascii="Book Antiqua" w:hAnsi="Book Antiqua"/>
        </w:rPr>
      </w:pPr>
      <w:r w:rsidRPr="00D33994">
        <w:rPr>
          <w:rFonts w:ascii="Book Antiqua" w:hAnsi="Book Antiqua"/>
        </w:rPr>
        <w:t xml:space="preserve">The </w:t>
      </w:r>
      <w:r w:rsidR="00CE2BC1" w:rsidRPr="00D33994">
        <w:rPr>
          <w:rFonts w:ascii="Book Antiqua" w:hAnsi="Book Antiqua"/>
        </w:rPr>
        <w:t>Form-G will be published</w:t>
      </w:r>
      <w:r w:rsidRPr="00D33994">
        <w:rPr>
          <w:rFonts w:ascii="Book Antiqua" w:hAnsi="Book Antiqua"/>
        </w:rPr>
        <w:t>,</w:t>
      </w:r>
      <w:r w:rsidR="00CE2BC1" w:rsidRPr="00D33994">
        <w:rPr>
          <w:rFonts w:ascii="Book Antiqua" w:hAnsi="Book Antiqua"/>
        </w:rPr>
        <w:t xml:space="preserve"> </w:t>
      </w:r>
      <w:r w:rsidRPr="00D33994">
        <w:rPr>
          <w:rFonts w:ascii="Book Antiqua" w:hAnsi="Book Antiqua"/>
        </w:rPr>
        <w:t xml:space="preserve">inviting </w:t>
      </w:r>
      <w:r w:rsidR="00CE2BC1" w:rsidRPr="00D33994">
        <w:rPr>
          <w:rFonts w:ascii="Book Antiqua" w:hAnsi="Book Antiqua"/>
        </w:rPr>
        <w:t>expression</w:t>
      </w:r>
      <w:r w:rsidRPr="00D33994">
        <w:rPr>
          <w:rFonts w:ascii="Book Antiqua" w:hAnsi="Book Antiqua"/>
        </w:rPr>
        <w:t>s</w:t>
      </w:r>
      <w:r w:rsidR="00CE2BC1" w:rsidRPr="00D33994">
        <w:rPr>
          <w:rFonts w:ascii="Book Antiqua" w:hAnsi="Book Antiqua"/>
        </w:rPr>
        <w:t xml:space="preserve"> of interest </w:t>
      </w:r>
      <w:r w:rsidRPr="00D33994">
        <w:rPr>
          <w:rFonts w:ascii="Book Antiqua" w:hAnsi="Book Antiqua"/>
        </w:rPr>
        <w:t xml:space="preserve">for the Corporate Debtor as a whole and separately for each of the two business lines of the Corporate Debtor. This is in line with Regulation </w:t>
      </w:r>
      <w:proofErr w:type="gramStart"/>
      <w:r w:rsidRPr="00D33994">
        <w:rPr>
          <w:rFonts w:ascii="Book Antiqua" w:hAnsi="Book Antiqua"/>
        </w:rPr>
        <w:t>36A(</w:t>
      </w:r>
      <w:proofErr w:type="gramEnd"/>
      <w:r w:rsidRPr="00D33994">
        <w:rPr>
          <w:rFonts w:ascii="Book Antiqua" w:hAnsi="Book Antiqua"/>
        </w:rPr>
        <w:t xml:space="preserve">1A) of the CIRP Regulations, 2016. </w:t>
      </w:r>
    </w:p>
    <w:p w14:paraId="46E94A45" w14:textId="28AFCFDC" w:rsidR="00CE2BC1" w:rsidRPr="00D33994" w:rsidRDefault="002A1FCC" w:rsidP="00D33994">
      <w:pPr>
        <w:spacing w:after="160" w:line="360" w:lineRule="auto"/>
        <w:ind w:left="-180"/>
        <w:jc w:val="both"/>
        <w:rPr>
          <w:rFonts w:ascii="Book Antiqua" w:hAnsi="Book Antiqua"/>
        </w:rPr>
      </w:pPr>
      <w:r w:rsidRPr="00D33994">
        <w:rPr>
          <w:rFonts w:ascii="Book Antiqua" w:hAnsi="Book Antiqua"/>
        </w:rPr>
        <w:t xml:space="preserve">The decision to invite EOI’s for different combinations is based on the </w:t>
      </w:r>
      <w:r w:rsidR="00CE2BC1" w:rsidRPr="00D33994">
        <w:rPr>
          <w:rFonts w:ascii="Book Antiqua" w:hAnsi="Book Antiqua"/>
        </w:rPr>
        <w:t>inherently distinct nature of operations, locations and assets</w:t>
      </w:r>
      <w:r w:rsidRPr="00D33994">
        <w:rPr>
          <w:rFonts w:ascii="Book Antiqua" w:hAnsi="Book Antiqua"/>
        </w:rPr>
        <w:t xml:space="preserve"> and keeping in view the need to </w:t>
      </w:r>
      <w:proofErr w:type="spellStart"/>
      <w:r w:rsidRPr="00D33994">
        <w:rPr>
          <w:rFonts w:ascii="Book Antiqua" w:hAnsi="Book Antiqua"/>
        </w:rPr>
        <w:t>maximise</w:t>
      </w:r>
      <w:proofErr w:type="spellEnd"/>
      <w:r w:rsidRPr="00D33994">
        <w:rPr>
          <w:rFonts w:ascii="Book Antiqua" w:hAnsi="Book Antiqua"/>
        </w:rPr>
        <w:t xml:space="preserve"> the value of the assets of the Corporate Debtor</w:t>
      </w:r>
      <w:r w:rsidR="00CE2BC1" w:rsidRPr="00D33994">
        <w:rPr>
          <w:rFonts w:ascii="Book Antiqua" w:hAnsi="Book Antiqua"/>
        </w:rPr>
        <w:t xml:space="preserve">. </w:t>
      </w:r>
      <w:r w:rsidRPr="00D33994">
        <w:rPr>
          <w:rFonts w:ascii="Book Antiqua" w:hAnsi="Book Antiqua"/>
        </w:rPr>
        <w:t xml:space="preserve">Bidders shall have the option to submit EOI’s for the following options. </w:t>
      </w:r>
    </w:p>
    <w:tbl>
      <w:tblPr>
        <w:tblStyle w:val="TableGrid"/>
        <w:tblW w:w="9625" w:type="dxa"/>
        <w:tblInd w:w="-180" w:type="dxa"/>
        <w:tblLook w:val="04A0" w:firstRow="1" w:lastRow="0" w:firstColumn="1" w:lastColumn="0" w:noHBand="0" w:noVBand="1"/>
      </w:tblPr>
      <w:tblGrid>
        <w:gridCol w:w="985"/>
        <w:gridCol w:w="8640"/>
      </w:tblGrid>
      <w:tr w:rsidR="00CE2BC1" w:rsidRPr="00D33994" w14:paraId="654A5820" w14:textId="77777777" w:rsidTr="0099625F">
        <w:tc>
          <w:tcPr>
            <w:tcW w:w="985" w:type="dxa"/>
          </w:tcPr>
          <w:p w14:paraId="7ED31D2B" w14:textId="77777777" w:rsidR="00CE2BC1" w:rsidRPr="00D33994" w:rsidRDefault="00CE2BC1" w:rsidP="00D33994">
            <w:pPr>
              <w:spacing w:after="160" w:line="360" w:lineRule="auto"/>
              <w:jc w:val="both"/>
              <w:rPr>
                <w:rFonts w:ascii="Book Antiqua" w:hAnsi="Book Antiqua"/>
                <w:b/>
              </w:rPr>
            </w:pPr>
            <w:r w:rsidRPr="00D33994">
              <w:rPr>
                <w:rFonts w:ascii="Book Antiqua" w:hAnsi="Book Antiqua"/>
                <w:b/>
              </w:rPr>
              <w:t>S. No.</w:t>
            </w:r>
          </w:p>
        </w:tc>
        <w:tc>
          <w:tcPr>
            <w:tcW w:w="8640" w:type="dxa"/>
          </w:tcPr>
          <w:p w14:paraId="0412EE3D" w14:textId="77777777" w:rsidR="00CE2BC1" w:rsidRPr="00D33994" w:rsidRDefault="00CE2BC1" w:rsidP="00D33994">
            <w:pPr>
              <w:spacing w:after="160" w:line="360" w:lineRule="auto"/>
              <w:rPr>
                <w:rFonts w:ascii="Book Antiqua" w:hAnsi="Book Antiqua"/>
                <w:b/>
              </w:rPr>
            </w:pPr>
            <w:r w:rsidRPr="00D33994">
              <w:rPr>
                <w:rFonts w:ascii="Book Antiqua" w:hAnsi="Book Antiqua"/>
                <w:b/>
              </w:rPr>
              <w:t>Options</w:t>
            </w:r>
          </w:p>
        </w:tc>
      </w:tr>
      <w:tr w:rsidR="00CE2BC1" w:rsidRPr="00D33994" w14:paraId="4C5CF43F" w14:textId="77777777" w:rsidTr="0099625F">
        <w:tc>
          <w:tcPr>
            <w:tcW w:w="985" w:type="dxa"/>
          </w:tcPr>
          <w:p w14:paraId="7023A5C7" w14:textId="77777777" w:rsidR="00CE2BC1" w:rsidRPr="00D33994" w:rsidRDefault="00CE2BC1" w:rsidP="00D33994">
            <w:pPr>
              <w:pStyle w:val="ListParagraph"/>
              <w:widowControl w:val="0"/>
              <w:numPr>
                <w:ilvl w:val="2"/>
                <w:numId w:val="33"/>
              </w:numPr>
              <w:spacing w:after="160" w:line="360" w:lineRule="auto"/>
              <w:contextualSpacing w:val="0"/>
              <w:jc w:val="both"/>
              <w:rPr>
                <w:rFonts w:ascii="Book Antiqua" w:hAnsi="Book Antiqua"/>
                <w:b/>
              </w:rPr>
            </w:pPr>
          </w:p>
        </w:tc>
        <w:tc>
          <w:tcPr>
            <w:tcW w:w="8640" w:type="dxa"/>
          </w:tcPr>
          <w:p w14:paraId="229BC18D" w14:textId="77777777" w:rsidR="00CE2BC1" w:rsidRPr="00D33994" w:rsidRDefault="00CE2BC1" w:rsidP="00D33994">
            <w:pPr>
              <w:spacing w:after="160" w:line="360" w:lineRule="auto"/>
              <w:jc w:val="both"/>
              <w:rPr>
                <w:rFonts w:ascii="Book Antiqua" w:hAnsi="Book Antiqua"/>
              </w:rPr>
            </w:pPr>
            <w:r w:rsidRPr="00D33994">
              <w:rPr>
                <w:rFonts w:ascii="Book Antiqua" w:hAnsi="Book Antiqua"/>
                <w:lang w:val="en-IN"/>
              </w:rPr>
              <w:t>Inviting EOI for all the assets of the corporate debtor, at any location. However, excluding proceeds of avoidance transactions, funds available in CIRP bank account including amount due from JAL on account of rent of HEW setup till the approval of resolution plan by Adjudicating Authority.</w:t>
            </w:r>
          </w:p>
        </w:tc>
      </w:tr>
      <w:tr w:rsidR="00CE2BC1" w:rsidRPr="00D33994" w14:paraId="7B7D72FD" w14:textId="77777777" w:rsidTr="0099625F">
        <w:trPr>
          <w:trHeight w:val="2641"/>
        </w:trPr>
        <w:tc>
          <w:tcPr>
            <w:tcW w:w="985" w:type="dxa"/>
          </w:tcPr>
          <w:p w14:paraId="2512ED4E" w14:textId="77777777" w:rsidR="00CE2BC1" w:rsidRPr="00D33994" w:rsidRDefault="00CE2BC1" w:rsidP="00D33994">
            <w:pPr>
              <w:pStyle w:val="ListParagraph"/>
              <w:widowControl w:val="0"/>
              <w:numPr>
                <w:ilvl w:val="2"/>
                <w:numId w:val="33"/>
              </w:numPr>
              <w:spacing w:after="160" w:line="360" w:lineRule="auto"/>
              <w:contextualSpacing w:val="0"/>
              <w:jc w:val="both"/>
              <w:rPr>
                <w:rFonts w:ascii="Book Antiqua" w:hAnsi="Book Antiqua"/>
              </w:rPr>
            </w:pPr>
          </w:p>
        </w:tc>
        <w:tc>
          <w:tcPr>
            <w:tcW w:w="8640" w:type="dxa"/>
          </w:tcPr>
          <w:p w14:paraId="622689B3" w14:textId="77777777" w:rsidR="00CE2BC1" w:rsidRPr="00D33994" w:rsidRDefault="00CE2BC1" w:rsidP="00D33994">
            <w:pPr>
              <w:pStyle w:val="NormalWeb"/>
              <w:spacing w:line="360" w:lineRule="auto"/>
              <w:jc w:val="both"/>
              <w:rPr>
                <w:rFonts w:ascii="Book Antiqua" w:hAnsi="Book Antiqua"/>
                <w:sz w:val="22"/>
                <w:szCs w:val="22"/>
              </w:rPr>
            </w:pPr>
            <w:r w:rsidRPr="00D33994">
              <w:rPr>
                <w:rFonts w:ascii="Book Antiqua" w:hAnsi="Book Antiqua"/>
                <w:sz w:val="22"/>
                <w:szCs w:val="22"/>
              </w:rPr>
              <w:t xml:space="preserve">Inviting EOI for Cement vertical of the corporate debtor which includes the </w:t>
            </w:r>
            <w:r w:rsidRPr="00D33994">
              <w:rPr>
                <w:rFonts w:ascii="Book Antiqua" w:hAnsi="Book Antiqua" w:cs="Calibri"/>
                <w:sz w:val="22"/>
                <w:szCs w:val="22"/>
              </w:rPr>
              <w:t xml:space="preserve">Jaypee Shahabad Grinding &amp; mixing Unit, captive power plant, packing and forwarding setup, </w:t>
            </w:r>
            <w:r w:rsidRPr="00D33994">
              <w:rPr>
                <w:rFonts w:ascii="Book Antiqua" w:hAnsi="Book Antiqua" w:cs="Calibri"/>
                <w:sz w:val="22"/>
                <w:szCs w:val="22"/>
                <w:lang w:val="en-IN"/>
              </w:rPr>
              <w:t>adjoining surplus land having reserves of limestone for mining</w:t>
            </w:r>
            <w:r w:rsidRPr="00D33994">
              <w:rPr>
                <w:rFonts w:ascii="Book Antiqua" w:hAnsi="Book Antiqua" w:cs="Calibri"/>
                <w:sz w:val="22"/>
                <w:szCs w:val="22"/>
              </w:rPr>
              <w:t xml:space="preserve"> situated at Shahabad, Distt. Gulbarga, Karnataka. – 585229 along with the company Jaypee Cement Corporation Limited. </w:t>
            </w:r>
            <w:r w:rsidRPr="00D33994">
              <w:rPr>
                <w:rFonts w:ascii="Book Antiqua" w:hAnsi="Book Antiqua"/>
                <w:b/>
                <w:sz w:val="22"/>
                <w:szCs w:val="22"/>
                <w:lang w:val="en-IN"/>
              </w:rPr>
              <w:t>However, excluding proceeds of avoidance transactions, funds available in CIRP bank account including amount due from JAL on account of rent of HEW setup till the approval of resolution plan by Adjudicating Authority.</w:t>
            </w:r>
          </w:p>
        </w:tc>
      </w:tr>
      <w:tr w:rsidR="00CE2BC1" w:rsidRPr="00D33994" w14:paraId="340B77D9" w14:textId="77777777" w:rsidTr="0099625F">
        <w:tc>
          <w:tcPr>
            <w:tcW w:w="985" w:type="dxa"/>
          </w:tcPr>
          <w:p w14:paraId="16B14162" w14:textId="77777777" w:rsidR="00CE2BC1" w:rsidRPr="00D33994" w:rsidRDefault="00CE2BC1" w:rsidP="00D33994">
            <w:pPr>
              <w:pStyle w:val="ListParagraph"/>
              <w:widowControl w:val="0"/>
              <w:numPr>
                <w:ilvl w:val="2"/>
                <w:numId w:val="33"/>
              </w:numPr>
              <w:spacing w:after="160" w:line="360" w:lineRule="auto"/>
              <w:contextualSpacing w:val="0"/>
              <w:jc w:val="both"/>
              <w:rPr>
                <w:rFonts w:ascii="Book Antiqua" w:hAnsi="Book Antiqua"/>
              </w:rPr>
            </w:pPr>
          </w:p>
        </w:tc>
        <w:tc>
          <w:tcPr>
            <w:tcW w:w="8640" w:type="dxa"/>
          </w:tcPr>
          <w:p w14:paraId="29260E9D" w14:textId="77777777" w:rsidR="00CE2BC1" w:rsidRPr="00D33994" w:rsidRDefault="00CE2BC1" w:rsidP="00D33994">
            <w:pPr>
              <w:pStyle w:val="NormalWeb"/>
              <w:spacing w:line="360" w:lineRule="auto"/>
              <w:jc w:val="both"/>
              <w:rPr>
                <w:rFonts w:ascii="Book Antiqua" w:hAnsi="Book Antiqua"/>
                <w:sz w:val="22"/>
                <w:szCs w:val="22"/>
              </w:rPr>
            </w:pPr>
            <w:r w:rsidRPr="00D33994">
              <w:rPr>
                <w:rFonts w:ascii="Book Antiqua" w:hAnsi="Book Antiqua"/>
                <w:sz w:val="22"/>
                <w:szCs w:val="22"/>
              </w:rPr>
              <w:t xml:space="preserve">Inviting expression of interest for the two operational </w:t>
            </w:r>
            <w:r w:rsidRPr="00D33994">
              <w:rPr>
                <w:rFonts w:ascii="Book Antiqua" w:hAnsi="Book Antiqua" w:cs="Calibri"/>
                <w:color w:val="000000"/>
                <w:sz w:val="22"/>
                <w:szCs w:val="22"/>
              </w:rPr>
              <w:t xml:space="preserve">Asbestos sheet plants and </w:t>
            </w:r>
            <w:r w:rsidRPr="00D33994">
              <w:rPr>
                <w:rFonts w:ascii="Book Antiqua" w:hAnsi="Book Antiqua" w:cs="Calibri"/>
                <w:sz w:val="22"/>
                <w:szCs w:val="22"/>
              </w:rPr>
              <w:t xml:space="preserve">Heavy Engineering Workshop which includes also all the assets (Land, Building, Plant and Machinery) and liabilities (only Current liabilities incurred during CIRP period)* of the said plants of the corporate debtor. </w:t>
            </w:r>
            <w:r w:rsidRPr="00D33994">
              <w:rPr>
                <w:rFonts w:ascii="Book Antiqua" w:hAnsi="Book Antiqua"/>
                <w:sz w:val="22"/>
                <w:szCs w:val="22"/>
              </w:rPr>
              <w:t xml:space="preserve">The </w:t>
            </w:r>
            <w:r w:rsidRPr="00D33994">
              <w:rPr>
                <w:rStyle w:val="Strong"/>
                <w:rFonts w:ascii="Book Antiqua" w:hAnsi="Book Antiqua"/>
                <w:sz w:val="22"/>
                <w:szCs w:val="22"/>
              </w:rPr>
              <w:t>asbestos sheet plants</w:t>
            </w:r>
            <w:r w:rsidRPr="00D33994">
              <w:rPr>
                <w:rFonts w:ascii="Book Antiqua" w:hAnsi="Book Antiqua"/>
                <w:sz w:val="22"/>
                <w:szCs w:val="22"/>
              </w:rPr>
              <w:t xml:space="preserve"> and</w:t>
            </w:r>
            <w:r w:rsidRPr="00D33994">
              <w:rPr>
                <w:rFonts w:ascii="Book Antiqua" w:hAnsi="Book Antiqua"/>
                <w:b/>
                <w:sz w:val="22"/>
                <w:szCs w:val="22"/>
              </w:rPr>
              <w:t xml:space="preserve"> </w:t>
            </w:r>
            <w:r w:rsidRPr="00D33994">
              <w:rPr>
                <w:rStyle w:val="Strong"/>
                <w:rFonts w:ascii="Book Antiqua" w:hAnsi="Book Antiqua"/>
                <w:sz w:val="22"/>
                <w:szCs w:val="22"/>
              </w:rPr>
              <w:t>heavy engineering workshop</w:t>
            </w:r>
            <w:r w:rsidRPr="00D33994">
              <w:rPr>
                <w:rFonts w:ascii="Book Antiqua" w:hAnsi="Book Antiqua"/>
                <w:sz w:val="22"/>
                <w:szCs w:val="22"/>
              </w:rPr>
              <w:t xml:space="preserve"> form an entirely different location with different operational structure, business models and asset configurations. </w:t>
            </w:r>
            <w:r w:rsidRPr="00D33994">
              <w:rPr>
                <w:rFonts w:ascii="Book Antiqua" w:hAnsi="Book Antiqua"/>
                <w:b/>
                <w:sz w:val="22"/>
                <w:szCs w:val="22"/>
              </w:rPr>
              <w:t>***</w:t>
            </w:r>
          </w:p>
        </w:tc>
      </w:tr>
    </w:tbl>
    <w:p w14:paraId="544BA354" w14:textId="77777777" w:rsidR="00F8431D" w:rsidRPr="00D33994" w:rsidRDefault="00F8431D" w:rsidP="00D33994">
      <w:pPr>
        <w:tabs>
          <w:tab w:val="left" w:pos="120"/>
        </w:tabs>
        <w:spacing w:after="0" w:line="360" w:lineRule="auto"/>
        <w:jc w:val="both"/>
        <w:rPr>
          <w:rFonts w:ascii="Book Antiqua" w:hAnsi="Book Antiqua" w:cs="Times New Roman"/>
          <w:vertAlign w:val="superscript"/>
        </w:rPr>
      </w:pPr>
    </w:p>
    <w:p w14:paraId="74C5A09C" w14:textId="77777777" w:rsidR="00171460" w:rsidRPr="00D33994" w:rsidRDefault="00171460" w:rsidP="00D33994">
      <w:pPr>
        <w:pStyle w:val="NormalWeb"/>
        <w:spacing w:line="360" w:lineRule="auto"/>
        <w:ind w:left="-180"/>
        <w:jc w:val="both"/>
        <w:rPr>
          <w:rFonts w:ascii="Book Antiqua" w:hAnsi="Book Antiqua"/>
          <w:sz w:val="22"/>
          <w:szCs w:val="22"/>
        </w:rPr>
      </w:pPr>
      <w:r w:rsidRPr="00D33994">
        <w:rPr>
          <w:rFonts w:ascii="Book Antiqua" w:hAnsi="Book Antiqua"/>
          <w:sz w:val="22"/>
          <w:szCs w:val="22"/>
        </w:rPr>
        <w:t>This bifurcated approach is aimed at providing greater structural and commercial flexibility to prospective resolution applicants, thereby facilitating the submission of targeted and viable resolution plans. It also seeks to ensure the optimal realization of value for all stakeholders.</w:t>
      </w:r>
    </w:p>
    <w:p w14:paraId="5CAF6B5E" w14:textId="77777777" w:rsidR="00171460" w:rsidRPr="00D33994" w:rsidRDefault="00171460" w:rsidP="00D33994">
      <w:pPr>
        <w:pStyle w:val="NormalWeb"/>
        <w:spacing w:line="360" w:lineRule="auto"/>
        <w:ind w:left="-180"/>
        <w:jc w:val="both"/>
        <w:rPr>
          <w:rFonts w:ascii="Book Antiqua" w:hAnsi="Book Antiqua"/>
          <w:sz w:val="22"/>
          <w:szCs w:val="22"/>
        </w:rPr>
      </w:pPr>
      <w:r w:rsidRPr="00D33994">
        <w:rPr>
          <w:rFonts w:ascii="Book Antiqua" w:hAnsi="Book Antiqua"/>
          <w:sz w:val="22"/>
          <w:szCs w:val="22"/>
          <w:lang w:val="en-IN"/>
        </w:rPr>
        <w:lastRenderedPageBreak/>
        <w:t>In case resolution plans are received in all the three options, then COC will have the powers to decide either accept the resolution plan for company as a whole or accept different resolution plans for option B &amp; C depending upon the overall value and other terms and conditions of the resolution plans</w:t>
      </w:r>
    </w:p>
    <w:p w14:paraId="468802DA" w14:textId="77777777" w:rsidR="00747A36" w:rsidRPr="00D33994" w:rsidRDefault="00747A36" w:rsidP="00D33994">
      <w:pPr>
        <w:tabs>
          <w:tab w:val="left" w:pos="120"/>
        </w:tabs>
        <w:spacing w:after="0" w:line="360" w:lineRule="auto"/>
        <w:jc w:val="both"/>
        <w:rPr>
          <w:rFonts w:ascii="Book Antiqua" w:hAnsi="Book Antiqua" w:cs="Times New Roman"/>
          <w:vertAlign w:val="superscript"/>
        </w:rPr>
      </w:pPr>
    </w:p>
    <w:p w14:paraId="2D597161"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5B5F747F"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805194E"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6A8B820"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41AC87F4"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12E87DE0"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C31B2DE"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19A7ED34"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5A43B5C9"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2A1CE50"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4474BB4A"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4D41D2D5"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142241F"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1170A4F0"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39F8EE6A" w14:textId="158D1E2A" w:rsidR="00D33994" w:rsidRDefault="00D33994" w:rsidP="00D33994">
      <w:pPr>
        <w:tabs>
          <w:tab w:val="left" w:pos="120"/>
        </w:tabs>
        <w:spacing w:after="0" w:line="360" w:lineRule="auto"/>
        <w:jc w:val="both"/>
        <w:rPr>
          <w:rFonts w:ascii="Book Antiqua" w:hAnsi="Book Antiqua" w:cs="Times New Roman"/>
          <w:vertAlign w:val="superscript"/>
        </w:rPr>
      </w:pPr>
    </w:p>
    <w:p w14:paraId="61CAE807"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40344C47"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315F23AC"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29E85C32"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5225B46B"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0B8746F0"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5FB92566"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5CDCAD71"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18F6BDC4" w14:textId="77777777" w:rsidR="00D33994" w:rsidRDefault="00D33994" w:rsidP="00D33994">
      <w:pPr>
        <w:tabs>
          <w:tab w:val="left" w:pos="120"/>
        </w:tabs>
        <w:spacing w:after="0" w:line="360" w:lineRule="auto"/>
        <w:jc w:val="both"/>
        <w:rPr>
          <w:rFonts w:ascii="Book Antiqua" w:hAnsi="Book Antiqua" w:cs="Times New Roman"/>
          <w:vertAlign w:val="superscript"/>
        </w:rPr>
      </w:pPr>
    </w:p>
    <w:p w14:paraId="4CDAC964" w14:textId="77777777" w:rsidR="00D33994" w:rsidRPr="00D33994" w:rsidRDefault="00D33994" w:rsidP="00D33994">
      <w:pPr>
        <w:tabs>
          <w:tab w:val="left" w:pos="120"/>
        </w:tabs>
        <w:spacing w:after="0" w:line="360" w:lineRule="auto"/>
        <w:jc w:val="both"/>
        <w:rPr>
          <w:rFonts w:ascii="Book Antiqua" w:hAnsi="Book Antiqua" w:cs="Times New Roman"/>
          <w:vertAlign w:val="superscript"/>
        </w:rPr>
      </w:pPr>
    </w:p>
    <w:p w14:paraId="6BB19022"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15F36543"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35806706" w14:textId="77777777" w:rsidR="00C823EE" w:rsidRPr="00D33994" w:rsidRDefault="00C823EE" w:rsidP="00D33994">
      <w:pPr>
        <w:tabs>
          <w:tab w:val="left" w:pos="120"/>
        </w:tabs>
        <w:spacing w:after="0" w:line="360" w:lineRule="auto"/>
        <w:jc w:val="both"/>
        <w:rPr>
          <w:rFonts w:ascii="Book Antiqua" w:hAnsi="Book Antiqua" w:cs="Times New Roman"/>
          <w:vertAlign w:val="superscript"/>
        </w:rPr>
      </w:pPr>
    </w:p>
    <w:p w14:paraId="7E27659E" w14:textId="509FEE46" w:rsidR="00171460" w:rsidRPr="00D33994" w:rsidRDefault="00171460" w:rsidP="00D33994">
      <w:pPr>
        <w:tabs>
          <w:tab w:val="left" w:pos="120"/>
        </w:tabs>
        <w:spacing w:after="0" w:line="360" w:lineRule="auto"/>
        <w:jc w:val="both"/>
        <w:rPr>
          <w:rFonts w:ascii="Book Antiqua" w:hAnsi="Book Antiqua" w:cs="Times New Roman"/>
          <w:vertAlign w:val="superscript"/>
        </w:rPr>
      </w:pPr>
    </w:p>
    <w:p w14:paraId="48725576" w14:textId="77777777" w:rsidR="008841A2" w:rsidRPr="00D33994" w:rsidRDefault="008841A2"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lastRenderedPageBreak/>
        <w:t>ANNEXURE B</w:t>
      </w:r>
      <w:r w:rsidR="00AE363E" w:rsidRPr="00D33994">
        <w:rPr>
          <w:rFonts w:ascii="Book Antiqua" w:hAnsi="Book Antiqua" w:cs="Times New Roman"/>
          <w:b/>
          <w:u w:val="single"/>
        </w:rPr>
        <w:t xml:space="preserve"> (I)</w:t>
      </w:r>
    </w:p>
    <w:p w14:paraId="65455B78" w14:textId="77777777" w:rsidR="00AE363E" w:rsidRPr="00D33994" w:rsidRDefault="00296F7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ELIGIBLITY CRITERIA</w:t>
      </w:r>
      <w:r w:rsidR="00AE363E" w:rsidRPr="00D33994">
        <w:rPr>
          <w:rFonts w:ascii="Book Antiqua" w:hAnsi="Book Antiqua" w:cs="Times New Roman"/>
          <w:b/>
          <w:u w:val="single"/>
        </w:rPr>
        <w:t xml:space="preserve"> </w:t>
      </w:r>
    </w:p>
    <w:p w14:paraId="30D2EF00" w14:textId="71989B94" w:rsidR="00296F78" w:rsidRPr="00D33994" w:rsidRDefault="00AE363E"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FOR SUBMIT</w:t>
      </w:r>
      <w:r w:rsidR="00D33994" w:rsidRPr="00D33994">
        <w:rPr>
          <w:rFonts w:ascii="Book Antiqua" w:hAnsi="Book Antiqua" w:cs="Times New Roman"/>
          <w:b/>
          <w:u w:val="single"/>
        </w:rPr>
        <w:t>TING EOI FOR COMPANY AS A WHOLE</w:t>
      </w:r>
      <w:r w:rsidRPr="00D33994">
        <w:rPr>
          <w:rFonts w:ascii="Book Antiqua" w:hAnsi="Book Antiqua" w:cs="Times New Roman"/>
          <w:b/>
          <w:u w:val="single"/>
        </w:rPr>
        <w:t>:</w:t>
      </w:r>
      <w:r w:rsidR="00D33994" w:rsidRPr="00D33994">
        <w:rPr>
          <w:rFonts w:ascii="Book Antiqua" w:hAnsi="Book Antiqua" w:cs="Times New Roman"/>
          <w:b/>
          <w:u w:val="single"/>
        </w:rPr>
        <w:t xml:space="preserve"> </w:t>
      </w:r>
      <w:r w:rsidRPr="00D33994">
        <w:rPr>
          <w:rFonts w:ascii="Book Antiqua" w:hAnsi="Book Antiqua" w:cs="Times New Roman"/>
          <w:b/>
          <w:u w:val="single"/>
        </w:rPr>
        <w:t xml:space="preserve">OR </w:t>
      </w:r>
    </w:p>
    <w:p w14:paraId="272795C3" w14:textId="77777777" w:rsidR="00AE363E" w:rsidRPr="00D33994" w:rsidRDefault="001923DF"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FOR SUBMITTING THE EOI CEMENT VERTICAL OF THE CORPORATE DEBTOR AND THE JAYPEE CEMENT CORPORATION LIMITED</w:t>
      </w:r>
    </w:p>
    <w:p w14:paraId="34A92D9C" w14:textId="77777777" w:rsidR="007E3E22" w:rsidRPr="00D33994" w:rsidRDefault="007E3E22" w:rsidP="00D33994">
      <w:pPr>
        <w:spacing w:line="360" w:lineRule="auto"/>
        <w:ind w:right="20"/>
        <w:jc w:val="both"/>
        <w:rPr>
          <w:rFonts w:ascii="Book Antiqua" w:hAnsi="Book Antiqua" w:cs="Times New Roman"/>
          <w:b/>
          <w:u w:val="single"/>
        </w:rPr>
      </w:pPr>
    </w:p>
    <w:p w14:paraId="5947965B" w14:textId="77777777" w:rsidR="00296F78" w:rsidRPr="00D33994" w:rsidRDefault="00296F78" w:rsidP="00D33994">
      <w:pPr>
        <w:spacing w:line="360" w:lineRule="auto"/>
        <w:ind w:right="20"/>
        <w:jc w:val="both"/>
        <w:rPr>
          <w:rFonts w:ascii="Book Antiqua" w:hAnsi="Book Antiqua" w:cs="Times New Roman"/>
        </w:rPr>
      </w:pPr>
      <w:r w:rsidRPr="00D33994">
        <w:rPr>
          <w:rFonts w:ascii="Book Antiqua" w:hAnsi="Book Antiqua" w:cs="Times New Roman"/>
        </w:rPr>
        <w:t xml:space="preserve">Minimum qualifications for applicants to approach the Resolution Professional of the </w:t>
      </w:r>
      <w:r w:rsidR="00A529F8" w:rsidRPr="00D33994">
        <w:rPr>
          <w:rFonts w:ascii="Book Antiqua" w:hAnsi="Book Antiqua" w:cs="Times New Roman"/>
          <w:b/>
        </w:rPr>
        <w:t>Jaypee Cement Corporation Limited</w:t>
      </w:r>
      <w:r w:rsidRPr="00D33994">
        <w:rPr>
          <w:rFonts w:ascii="Book Antiqua" w:hAnsi="Book Antiqua" w:cs="Times New Roman"/>
        </w:rPr>
        <w:t xml:space="preserve"> for the purpose of participating in the process</w:t>
      </w:r>
      <w:r w:rsidR="00520C79" w:rsidRPr="00D33994">
        <w:rPr>
          <w:rFonts w:ascii="Book Antiqua" w:hAnsi="Book Antiqua" w:cs="Times New Roman"/>
        </w:rPr>
        <w:t xml:space="preserve"> for submission of EOI &amp; Resolution </w:t>
      </w:r>
      <w:r w:rsidR="00F60FA6" w:rsidRPr="00D33994">
        <w:rPr>
          <w:rFonts w:ascii="Book Antiqua" w:hAnsi="Book Antiqua" w:cs="Times New Roman"/>
        </w:rPr>
        <w:t>Plan</w:t>
      </w:r>
      <w:r w:rsidR="00310893" w:rsidRPr="00D33994">
        <w:rPr>
          <w:rFonts w:ascii="Book Antiqua" w:hAnsi="Book Antiqua" w:cs="Times New Roman"/>
        </w:rPr>
        <w:t xml:space="preserve"> for option A &amp; B</w:t>
      </w:r>
      <w:r w:rsidR="00F60FA6" w:rsidRPr="00D33994">
        <w:rPr>
          <w:rFonts w:ascii="Book Antiqua" w:hAnsi="Book Antiqua" w:cs="Times New Roman"/>
        </w:rPr>
        <w:t xml:space="preserve"> is</w:t>
      </w:r>
      <w:r w:rsidRPr="00D33994">
        <w:rPr>
          <w:rFonts w:ascii="Book Antiqua" w:hAnsi="Book Antiqua" w:cs="Times New Roman"/>
        </w:rPr>
        <w:t xml:space="preserve"> as under:</w:t>
      </w:r>
    </w:p>
    <w:p w14:paraId="2A601559" w14:textId="77777777" w:rsidR="00296F78" w:rsidRPr="00D33994" w:rsidRDefault="00296F78" w:rsidP="00D33994">
      <w:pPr>
        <w:pStyle w:val="ListParagraph"/>
        <w:numPr>
          <w:ilvl w:val="0"/>
          <w:numId w:val="22"/>
        </w:numPr>
        <w:spacing w:line="360" w:lineRule="auto"/>
        <w:jc w:val="both"/>
        <w:rPr>
          <w:rFonts w:ascii="Book Antiqua" w:hAnsi="Book Antiqua" w:cs="Times New Roman"/>
        </w:rPr>
      </w:pPr>
      <w:r w:rsidRPr="00D33994">
        <w:rPr>
          <w:rFonts w:ascii="Book Antiqua" w:hAnsi="Book Antiqua" w:cs="Times New Roman"/>
        </w:rPr>
        <w:t xml:space="preserve">The PRA being a firm/body Corporate/Joint Venture/Consortium/SPV should have minimum net worth (at individual or group level) of </w:t>
      </w:r>
      <w:r w:rsidR="00C0603E" w:rsidRPr="00D33994">
        <w:rPr>
          <w:rFonts w:ascii="Book Antiqua" w:hAnsi="Book Antiqua" w:cs="Times New Roman"/>
          <w:b/>
        </w:rPr>
        <w:t xml:space="preserve">Rs </w:t>
      </w:r>
      <w:r w:rsidR="0029432E" w:rsidRPr="00D33994">
        <w:rPr>
          <w:rFonts w:ascii="Book Antiqua" w:hAnsi="Book Antiqua" w:cs="Times New Roman"/>
          <w:b/>
        </w:rPr>
        <w:t>100</w:t>
      </w:r>
      <w:r w:rsidR="00C0603E" w:rsidRPr="00D33994">
        <w:rPr>
          <w:rFonts w:ascii="Book Antiqua" w:hAnsi="Book Antiqua" w:cs="Times New Roman"/>
          <w:b/>
        </w:rPr>
        <w:t xml:space="preserve"> Crore</w:t>
      </w:r>
      <w:r w:rsidR="000D347B" w:rsidRPr="00D33994">
        <w:rPr>
          <w:rFonts w:ascii="Book Antiqua" w:hAnsi="Book Antiqua" w:cs="Times New Roman"/>
        </w:rPr>
        <w:t xml:space="preserve"> </w:t>
      </w:r>
      <w:r w:rsidRPr="00D33994">
        <w:rPr>
          <w:rFonts w:ascii="Book Antiqua" w:hAnsi="Book Antiqua" w:cs="Times New Roman"/>
        </w:rPr>
        <w:t>as per last audited Financial Statement</w:t>
      </w:r>
      <w:r w:rsidR="00C0603E" w:rsidRPr="00D33994">
        <w:rPr>
          <w:rFonts w:ascii="Book Antiqua" w:hAnsi="Book Antiqua" w:cs="Times New Roman"/>
        </w:rPr>
        <w:t>.</w:t>
      </w:r>
    </w:p>
    <w:p w14:paraId="431FCD93" w14:textId="77777777" w:rsidR="00296F78" w:rsidRPr="00D33994" w:rsidRDefault="00296F78" w:rsidP="00D33994">
      <w:pPr>
        <w:pStyle w:val="ListParagraph"/>
        <w:spacing w:line="360" w:lineRule="auto"/>
        <w:jc w:val="both"/>
        <w:rPr>
          <w:rFonts w:ascii="Book Antiqua" w:hAnsi="Book Antiqua" w:cs="Times New Roman"/>
        </w:rPr>
      </w:pPr>
    </w:p>
    <w:p w14:paraId="361E5CDD" w14:textId="77777777" w:rsidR="006F5500" w:rsidRPr="00D33994" w:rsidRDefault="00296F78" w:rsidP="00D33994">
      <w:pPr>
        <w:pStyle w:val="ListParagraph"/>
        <w:numPr>
          <w:ilvl w:val="0"/>
          <w:numId w:val="22"/>
        </w:numPr>
        <w:spacing w:line="360" w:lineRule="auto"/>
        <w:jc w:val="both"/>
        <w:rPr>
          <w:rFonts w:ascii="Book Antiqua" w:hAnsi="Book Antiqua" w:cs="Times New Roman"/>
        </w:rPr>
      </w:pPr>
      <w:r w:rsidRPr="00D33994">
        <w:rPr>
          <w:rFonts w:ascii="Book Antiqua" w:hAnsi="Book Antiqua" w:cs="Times New Roman"/>
        </w:rPr>
        <w:t>The PRA being Private Equity funds/Financial Institution/NBFC’s/Other Financial Investors/Alternate Investment Funds should have minimum asset under management (</w:t>
      </w:r>
      <w:r w:rsidR="000375C2" w:rsidRPr="00D33994">
        <w:rPr>
          <w:rFonts w:ascii="Book Antiqua" w:hAnsi="Book Antiqua" w:cs="Times New Roman"/>
        </w:rPr>
        <w:t>AUM</w:t>
      </w:r>
      <w:r w:rsidRPr="00D33994">
        <w:rPr>
          <w:rFonts w:ascii="Book Antiqua" w:hAnsi="Book Antiqua" w:cs="Times New Roman"/>
        </w:rPr>
        <w:t xml:space="preserve">) of </w:t>
      </w:r>
      <w:r w:rsidR="0037411B" w:rsidRPr="00D33994">
        <w:rPr>
          <w:rFonts w:ascii="Book Antiqua" w:hAnsi="Book Antiqua" w:cs="Times New Roman"/>
          <w:b/>
        </w:rPr>
        <w:t>Rs 5</w:t>
      </w:r>
      <w:r w:rsidR="00C0603E" w:rsidRPr="00D33994">
        <w:rPr>
          <w:rFonts w:ascii="Book Antiqua" w:hAnsi="Book Antiqua" w:cs="Times New Roman"/>
          <w:b/>
        </w:rPr>
        <w:t xml:space="preserve">00 Crore </w:t>
      </w:r>
      <w:r w:rsidRPr="00D33994">
        <w:rPr>
          <w:rFonts w:ascii="Book Antiqua" w:hAnsi="Book Antiqua" w:cs="Times New Roman"/>
        </w:rPr>
        <w:t>or more as per latest audited Financial Statement.</w:t>
      </w:r>
      <w:r w:rsidR="00E12AFA" w:rsidRPr="00D33994">
        <w:rPr>
          <w:rFonts w:ascii="Book Antiqua" w:hAnsi="Book Antiqua" w:cs="Times New Roman"/>
        </w:rPr>
        <w:t xml:space="preserve"> </w:t>
      </w:r>
    </w:p>
    <w:p w14:paraId="45DD69AB" w14:textId="77777777" w:rsidR="006F5500" w:rsidRPr="00D33994" w:rsidRDefault="006F5500" w:rsidP="00D33994">
      <w:pPr>
        <w:pStyle w:val="ListParagraph"/>
        <w:spacing w:line="360" w:lineRule="auto"/>
        <w:rPr>
          <w:rFonts w:ascii="Book Antiqua" w:hAnsi="Book Antiqua" w:cs="Times New Roman"/>
        </w:rPr>
      </w:pPr>
    </w:p>
    <w:p w14:paraId="57CE65E8" w14:textId="75210912" w:rsidR="00296F78" w:rsidRPr="00D33994" w:rsidRDefault="00315FC6" w:rsidP="00D33994">
      <w:pPr>
        <w:pStyle w:val="ListParagraph"/>
        <w:numPr>
          <w:ilvl w:val="0"/>
          <w:numId w:val="22"/>
        </w:numPr>
        <w:spacing w:line="360" w:lineRule="auto"/>
        <w:jc w:val="both"/>
        <w:rPr>
          <w:rFonts w:ascii="Book Antiqua" w:hAnsi="Book Antiqua" w:cs="Times New Roman"/>
        </w:rPr>
      </w:pPr>
      <w:r w:rsidRPr="00D33994">
        <w:rPr>
          <w:rFonts w:ascii="Book Antiqua" w:hAnsi="Book Antiqua" w:cs="Times New Roman"/>
        </w:rPr>
        <w:t xml:space="preserve">The Prospective Resolution Applicant being an </w:t>
      </w:r>
      <w:r w:rsidR="00E12AFA" w:rsidRPr="00D33994">
        <w:rPr>
          <w:rFonts w:ascii="Book Antiqua" w:hAnsi="Book Antiqua" w:cs="Times New Roman"/>
        </w:rPr>
        <w:t>A</w:t>
      </w:r>
      <w:r w:rsidRPr="00D33994">
        <w:rPr>
          <w:rFonts w:ascii="Book Antiqua" w:hAnsi="Book Antiqua" w:cs="Times New Roman"/>
        </w:rPr>
        <w:t xml:space="preserve">sset </w:t>
      </w:r>
      <w:r w:rsidR="00E12AFA" w:rsidRPr="00D33994">
        <w:rPr>
          <w:rFonts w:ascii="Book Antiqua" w:hAnsi="Book Antiqua" w:cs="Times New Roman"/>
        </w:rPr>
        <w:t>R</w:t>
      </w:r>
      <w:r w:rsidRPr="00D33994">
        <w:rPr>
          <w:rFonts w:ascii="Book Antiqua" w:hAnsi="Book Antiqua" w:cs="Times New Roman"/>
        </w:rPr>
        <w:t xml:space="preserve">econstruction </w:t>
      </w:r>
      <w:r w:rsidR="00E12AFA" w:rsidRPr="00D33994">
        <w:rPr>
          <w:rFonts w:ascii="Book Antiqua" w:hAnsi="Book Antiqua" w:cs="Times New Roman"/>
        </w:rPr>
        <w:t>C</w:t>
      </w:r>
      <w:r w:rsidRPr="00D33994">
        <w:rPr>
          <w:rFonts w:ascii="Book Antiqua" w:hAnsi="Book Antiqua" w:cs="Times New Roman"/>
        </w:rPr>
        <w:t>ompany (“ARC”)</w:t>
      </w:r>
      <w:r w:rsidR="00E12AFA" w:rsidRPr="00D33994">
        <w:rPr>
          <w:rFonts w:ascii="Book Antiqua" w:hAnsi="Book Antiqua" w:cs="Times New Roman"/>
        </w:rPr>
        <w:t xml:space="preserve"> </w:t>
      </w:r>
      <w:r w:rsidRPr="00D33994">
        <w:rPr>
          <w:rFonts w:ascii="Book Antiqua" w:hAnsi="Book Antiqua" w:cs="Times New Roman"/>
        </w:rPr>
        <w:t xml:space="preserve">should have minimum Net Owned Funds of </w:t>
      </w:r>
      <w:r w:rsidR="005C3306" w:rsidRPr="00D33994">
        <w:rPr>
          <w:rFonts w:ascii="Book Antiqua" w:hAnsi="Book Antiqua" w:cs="Times New Roman"/>
          <w:b/>
        </w:rPr>
        <w:t>Rs. 10</w:t>
      </w:r>
      <w:r w:rsidRPr="00D33994">
        <w:rPr>
          <w:rFonts w:ascii="Book Antiqua" w:hAnsi="Book Antiqua" w:cs="Times New Roman"/>
          <w:b/>
        </w:rPr>
        <w:t>00 Crore</w:t>
      </w:r>
      <w:r w:rsidRPr="00D33994">
        <w:rPr>
          <w:rFonts w:ascii="Book Antiqua" w:hAnsi="Book Antiqua" w:cs="Times New Roman"/>
        </w:rPr>
        <w:t xml:space="preserve"> and comply with the other conditions as mentioned in the Reserve Bank of India </w:t>
      </w:r>
      <w:r w:rsidR="00C44620" w:rsidRPr="00D33994">
        <w:rPr>
          <w:rFonts w:ascii="Book Antiqua" w:hAnsi="Book Antiqua" w:cs="Times New Roman"/>
        </w:rPr>
        <w:t>master direct</w:t>
      </w:r>
      <w:r w:rsidR="00902ED9" w:rsidRPr="00D33994">
        <w:rPr>
          <w:rFonts w:ascii="Book Antiqua" w:hAnsi="Book Antiqua" w:cs="Times New Roman"/>
        </w:rPr>
        <w:t>i</w:t>
      </w:r>
      <w:r w:rsidR="00C44620" w:rsidRPr="00D33994">
        <w:rPr>
          <w:rFonts w:ascii="Book Antiqua" w:hAnsi="Book Antiqua" w:cs="Times New Roman"/>
        </w:rPr>
        <w:t>ons circular</w:t>
      </w:r>
      <w:r w:rsidRPr="00D33994">
        <w:rPr>
          <w:rFonts w:ascii="Book Antiqua" w:hAnsi="Book Antiqua" w:cs="Times New Roman"/>
        </w:rPr>
        <w:t xml:space="preserve"> (RBI/DOR/2024</w:t>
      </w:r>
      <w:r w:rsidR="00D33994">
        <w:rPr>
          <w:rFonts w:ascii="Book Antiqua" w:hAnsi="Book Antiqua" w:cs="Times New Roman"/>
        </w:rPr>
        <w:t>-25/116) dated 24-04-2024</w:t>
      </w:r>
    </w:p>
    <w:p w14:paraId="3C287DB5" w14:textId="6962A1EB" w:rsidR="00B75D05" w:rsidRPr="00D33994" w:rsidRDefault="00B75D05" w:rsidP="00D33994">
      <w:pPr>
        <w:pStyle w:val="ListParagraph"/>
        <w:numPr>
          <w:ilvl w:val="0"/>
          <w:numId w:val="22"/>
        </w:numPr>
        <w:spacing w:line="360" w:lineRule="auto"/>
        <w:jc w:val="both"/>
        <w:rPr>
          <w:rFonts w:ascii="Book Antiqua" w:hAnsi="Book Antiqua" w:cs="Times New Roman"/>
        </w:rPr>
      </w:pPr>
      <w:r w:rsidRPr="00D33994">
        <w:rPr>
          <w:rFonts w:ascii="Book Antiqua" w:hAnsi="Book Antiqua" w:cs="Times New Roman"/>
        </w:rPr>
        <w:t xml:space="preserve">The Prospective Resolution Applicant being an Individual should have net owned assets (at Cost) of </w:t>
      </w:r>
      <w:r w:rsidR="00C0603E" w:rsidRPr="00D33994">
        <w:rPr>
          <w:rFonts w:ascii="Book Antiqua" w:hAnsi="Book Antiqua" w:cs="Times New Roman"/>
          <w:b/>
        </w:rPr>
        <w:t xml:space="preserve">Rs </w:t>
      </w:r>
      <w:r w:rsidR="009756E3" w:rsidRPr="00D33994">
        <w:rPr>
          <w:rFonts w:ascii="Book Antiqua" w:hAnsi="Book Antiqua" w:cs="Times New Roman"/>
          <w:b/>
        </w:rPr>
        <w:t>100</w:t>
      </w:r>
      <w:r w:rsidR="00C0603E" w:rsidRPr="00D33994">
        <w:rPr>
          <w:rFonts w:ascii="Book Antiqua" w:hAnsi="Book Antiqua" w:cs="Times New Roman"/>
          <w:b/>
        </w:rPr>
        <w:t xml:space="preserve"> Crore</w:t>
      </w:r>
      <w:r w:rsidRPr="00D33994">
        <w:rPr>
          <w:rFonts w:ascii="Book Antiqua" w:hAnsi="Book Antiqua" w:cs="Times New Roman"/>
        </w:rPr>
        <w:t xml:space="preserve"> as at the end of last financial year. Net owned assets would mean </w:t>
      </w:r>
      <w:r w:rsidR="008C503B" w:rsidRPr="00D33994">
        <w:rPr>
          <w:rFonts w:ascii="Book Antiqua" w:hAnsi="Book Antiqua" w:cs="Times New Roman"/>
        </w:rPr>
        <w:t>all immovable properties and unquoted securities at Cost and all quoted financial assets and securities at market value as reduced by all liabilities and a certificate of chartered Accountant would be required for such verification</w:t>
      </w:r>
      <w:r w:rsidRPr="00D33994">
        <w:rPr>
          <w:rFonts w:ascii="Book Antiqua" w:hAnsi="Book Antiqua" w:cs="Times New Roman"/>
        </w:rPr>
        <w:t>.</w:t>
      </w:r>
    </w:p>
    <w:p w14:paraId="49874057" w14:textId="58590569" w:rsidR="00296F78" w:rsidRDefault="00296F78" w:rsidP="00D33994">
      <w:pPr>
        <w:pStyle w:val="ListParagraph"/>
        <w:numPr>
          <w:ilvl w:val="0"/>
          <w:numId w:val="22"/>
        </w:numPr>
        <w:spacing w:line="360" w:lineRule="auto"/>
        <w:jc w:val="both"/>
        <w:rPr>
          <w:rFonts w:ascii="Book Antiqua" w:hAnsi="Book Antiqua" w:cs="Times New Roman"/>
        </w:rPr>
      </w:pPr>
      <w:r w:rsidRPr="00D33994">
        <w:rPr>
          <w:rFonts w:ascii="Book Antiqua" w:hAnsi="Book Antiqua" w:cs="Times New Roman"/>
        </w:rPr>
        <w:t>In case of a joint venture or consortium or SPV representing or including any of the</w:t>
      </w:r>
      <w:r w:rsidR="00ED7002" w:rsidRPr="00D33994">
        <w:rPr>
          <w:rFonts w:ascii="Book Antiqua" w:hAnsi="Book Antiqua" w:cs="Times New Roman"/>
        </w:rPr>
        <w:t xml:space="preserve"> participants from Category A,</w:t>
      </w:r>
      <w:r w:rsidRPr="00D33994">
        <w:rPr>
          <w:rFonts w:ascii="Book Antiqua" w:hAnsi="Book Antiqua" w:cs="Times New Roman"/>
        </w:rPr>
        <w:t xml:space="preserve"> B</w:t>
      </w:r>
      <w:r w:rsidR="008C503B" w:rsidRPr="00D33994">
        <w:rPr>
          <w:rFonts w:ascii="Book Antiqua" w:hAnsi="Book Antiqua" w:cs="Times New Roman"/>
        </w:rPr>
        <w:t>,</w:t>
      </w:r>
      <w:r w:rsidR="00ED7002" w:rsidRPr="00D33994">
        <w:rPr>
          <w:rFonts w:ascii="Book Antiqua" w:hAnsi="Book Antiqua" w:cs="Times New Roman"/>
        </w:rPr>
        <w:t xml:space="preserve"> C</w:t>
      </w:r>
      <w:r w:rsidR="008C503B" w:rsidRPr="00D33994">
        <w:rPr>
          <w:rFonts w:ascii="Book Antiqua" w:hAnsi="Book Antiqua" w:cs="Times New Roman"/>
        </w:rPr>
        <w:t xml:space="preserve"> or D</w:t>
      </w:r>
      <w:r w:rsidRPr="00D33994">
        <w:rPr>
          <w:rFonts w:ascii="Book Antiqua" w:hAnsi="Book Antiqua" w:cs="Times New Roman"/>
        </w:rPr>
        <w:t xml:space="preserve"> above, then either of the participants and/or jointly needs to qualify any one of the criteria i.e. either the minimum net-worth or minimum Assets under Management.</w:t>
      </w:r>
    </w:p>
    <w:p w14:paraId="3BFC9B3F" w14:textId="77777777" w:rsidR="0053501D" w:rsidRPr="00D33994" w:rsidRDefault="0053501D" w:rsidP="0053501D">
      <w:pPr>
        <w:pStyle w:val="ListParagraph"/>
        <w:spacing w:line="360" w:lineRule="auto"/>
        <w:jc w:val="both"/>
        <w:rPr>
          <w:rFonts w:ascii="Book Antiqua" w:hAnsi="Book Antiqua" w:cs="Times New Roman"/>
        </w:rPr>
      </w:pPr>
      <w:bookmarkStart w:id="1" w:name="_GoBack"/>
      <w:bookmarkEnd w:id="1"/>
    </w:p>
    <w:p w14:paraId="64BC2996" w14:textId="77777777" w:rsidR="00296F78" w:rsidRPr="00D33994" w:rsidRDefault="00296F78" w:rsidP="00D33994">
      <w:pPr>
        <w:tabs>
          <w:tab w:val="left" w:pos="760"/>
        </w:tabs>
        <w:spacing w:after="0" w:line="360" w:lineRule="auto"/>
        <w:ind w:left="760"/>
        <w:jc w:val="both"/>
        <w:rPr>
          <w:rFonts w:ascii="Book Antiqua" w:eastAsia="Arial" w:hAnsi="Book Antiqua" w:cs="Times New Roman"/>
        </w:rPr>
      </w:pPr>
    </w:p>
    <w:p w14:paraId="2194537C" w14:textId="77777777" w:rsidR="00296F78" w:rsidRPr="00D33994" w:rsidRDefault="00296F78" w:rsidP="00D33994">
      <w:pPr>
        <w:pStyle w:val="ListParagraph"/>
        <w:numPr>
          <w:ilvl w:val="0"/>
          <w:numId w:val="22"/>
        </w:numPr>
        <w:spacing w:line="360" w:lineRule="auto"/>
        <w:jc w:val="both"/>
        <w:rPr>
          <w:rFonts w:ascii="Book Antiqua" w:eastAsia="Times New Roman" w:hAnsi="Book Antiqua" w:cs="Times New Roman"/>
        </w:rPr>
      </w:pPr>
      <w:r w:rsidRPr="00D33994">
        <w:rPr>
          <w:rFonts w:ascii="Book Antiqua" w:eastAsia="Times New Roman" w:hAnsi="Book Antiqua" w:cs="Times New Roman"/>
          <w:b/>
        </w:rPr>
        <w:lastRenderedPageBreak/>
        <w:t>EARNEST MONEY DEPOSIT</w:t>
      </w:r>
      <w:r w:rsidRPr="00D33994">
        <w:rPr>
          <w:rFonts w:ascii="Book Antiqua" w:eastAsia="Times New Roman" w:hAnsi="Book Antiqua" w:cs="Times New Roman"/>
        </w:rPr>
        <w:t>:</w:t>
      </w:r>
    </w:p>
    <w:p w14:paraId="5253766A" w14:textId="77777777" w:rsidR="00296F78" w:rsidRPr="00D33994" w:rsidRDefault="00296F78" w:rsidP="00D33994">
      <w:pPr>
        <w:numPr>
          <w:ilvl w:val="1"/>
          <w:numId w:val="23"/>
        </w:numPr>
        <w:tabs>
          <w:tab w:val="left" w:pos="760"/>
        </w:tabs>
        <w:spacing w:after="0" w:line="360" w:lineRule="auto"/>
        <w:ind w:left="720" w:right="20" w:hanging="450"/>
        <w:jc w:val="both"/>
        <w:rPr>
          <w:rFonts w:ascii="Book Antiqua" w:hAnsi="Book Antiqua" w:cs="Times New Roman"/>
        </w:rPr>
      </w:pPr>
      <w:r w:rsidRPr="00D33994">
        <w:rPr>
          <w:rFonts w:ascii="Book Antiqua" w:hAnsi="Book Antiqua" w:cs="Times New Roman"/>
        </w:rPr>
        <w:t xml:space="preserve">A refundable Earnest Money Deposit </w:t>
      </w:r>
      <w:r w:rsidRPr="00D33994">
        <w:rPr>
          <w:rFonts w:ascii="Book Antiqua" w:hAnsi="Book Antiqua" w:cs="Times New Roman"/>
          <w:b/>
        </w:rPr>
        <w:t>(EMD-1)</w:t>
      </w:r>
      <w:r w:rsidRPr="00D33994">
        <w:rPr>
          <w:rFonts w:ascii="Book Antiqua" w:hAnsi="Book Antiqua" w:cs="Times New Roman"/>
        </w:rPr>
        <w:t xml:space="preserve"> of </w:t>
      </w:r>
      <w:r w:rsidR="002D47F0" w:rsidRPr="00D33994">
        <w:rPr>
          <w:rFonts w:ascii="Book Antiqua" w:hAnsi="Book Antiqua" w:cs="Times New Roman"/>
          <w:b/>
        </w:rPr>
        <w:t xml:space="preserve">INR </w:t>
      </w:r>
      <w:r w:rsidR="0029432E" w:rsidRPr="00D33994">
        <w:rPr>
          <w:rFonts w:ascii="Book Antiqua" w:hAnsi="Book Antiqua" w:cs="Times New Roman"/>
          <w:b/>
        </w:rPr>
        <w:t>1</w:t>
      </w:r>
      <w:r w:rsidR="00C0603E" w:rsidRPr="00D33994">
        <w:rPr>
          <w:rFonts w:ascii="Book Antiqua" w:hAnsi="Book Antiqua" w:cs="Times New Roman"/>
          <w:b/>
        </w:rPr>
        <w:t xml:space="preserve"> </w:t>
      </w:r>
      <w:r w:rsidR="0029432E" w:rsidRPr="00D33994">
        <w:rPr>
          <w:rFonts w:ascii="Book Antiqua" w:hAnsi="Book Antiqua" w:cs="Times New Roman"/>
          <w:b/>
        </w:rPr>
        <w:t>Crore</w:t>
      </w:r>
      <w:r w:rsidR="002D47F0" w:rsidRPr="00D33994">
        <w:rPr>
          <w:rFonts w:ascii="Book Antiqua" w:hAnsi="Book Antiqua" w:cs="Times New Roman"/>
          <w:b/>
        </w:rPr>
        <w:t xml:space="preserve"> </w:t>
      </w:r>
      <w:r w:rsidRPr="00D33994">
        <w:rPr>
          <w:rFonts w:ascii="Book Antiqua" w:hAnsi="Book Antiqua" w:cs="Times New Roman"/>
        </w:rPr>
        <w:t xml:space="preserve">shall be paid along with the application for EOI by way of Demand Draft/Bankers cheque/ NEFT/RTGS in the favour of </w:t>
      </w:r>
      <w:r w:rsidR="00A529F8" w:rsidRPr="00D33994">
        <w:rPr>
          <w:rFonts w:ascii="Book Antiqua" w:hAnsi="Book Antiqua" w:cs="Times New Roman"/>
          <w:b/>
        </w:rPr>
        <w:t>Jaypee Cement Corporation Limited</w:t>
      </w:r>
      <w:r w:rsidRPr="00D33994">
        <w:rPr>
          <w:rFonts w:ascii="Book Antiqua" w:hAnsi="Book Antiqua" w:cs="Times New Roman"/>
        </w:rPr>
        <w:t xml:space="preserve"> payable at par, which will be refundable to all the PRAs within 1 month </w:t>
      </w:r>
      <w:r w:rsidR="00FC2043" w:rsidRPr="00D33994">
        <w:rPr>
          <w:rFonts w:ascii="Book Antiqua" w:hAnsi="Book Antiqua" w:cs="Times New Roman"/>
        </w:rPr>
        <w:t>of the following event</w:t>
      </w:r>
      <w:r w:rsidRPr="00D33994">
        <w:rPr>
          <w:rFonts w:ascii="Book Antiqua" w:hAnsi="Book Antiqua" w:cs="Times New Roman"/>
        </w:rPr>
        <w:t>:</w:t>
      </w:r>
    </w:p>
    <w:p w14:paraId="66F2AD74" w14:textId="77777777" w:rsidR="00296F78" w:rsidRPr="00D33994" w:rsidRDefault="00296F7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PRA is found to be ineligible to be a Resolution Applicant.</w:t>
      </w:r>
    </w:p>
    <w:p w14:paraId="06F51908" w14:textId="77777777" w:rsidR="00296F78" w:rsidRPr="00D33994" w:rsidRDefault="00296F7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PRA does not submit the Resolution Plan.</w:t>
      </w:r>
    </w:p>
    <w:p w14:paraId="03CDEBE0" w14:textId="77777777" w:rsidR="00296F78" w:rsidRPr="00D33994" w:rsidRDefault="00296F7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Resolution Plan is rejected by the COC</w:t>
      </w:r>
    </w:p>
    <w:p w14:paraId="0DDEAB0C" w14:textId="77777777" w:rsidR="00296F78" w:rsidRPr="00D33994" w:rsidRDefault="00296F78" w:rsidP="00D33994">
      <w:pPr>
        <w:pStyle w:val="ListParagraph"/>
        <w:tabs>
          <w:tab w:val="left" w:pos="760"/>
        </w:tabs>
        <w:spacing w:after="0" w:line="360" w:lineRule="auto"/>
        <w:ind w:left="1480" w:right="20"/>
        <w:jc w:val="both"/>
        <w:rPr>
          <w:rFonts w:ascii="Book Antiqua" w:hAnsi="Book Antiqua" w:cs="Times New Roman"/>
        </w:rPr>
      </w:pPr>
    </w:p>
    <w:p w14:paraId="3254A774" w14:textId="77777777" w:rsidR="00296F78" w:rsidRPr="00D33994" w:rsidRDefault="00296F78" w:rsidP="00D33994">
      <w:pPr>
        <w:numPr>
          <w:ilvl w:val="1"/>
          <w:numId w:val="23"/>
        </w:numPr>
        <w:tabs>
          <w:tab w:val="left" w:pos="760"/>
        </w:tabs>
        <w:spacing w:after="0" w:line="360" w:lineRule="auto"/>
        <w:ind w:left="720" w:right="20" w:hanging="360"/>
        <w:jc w:val="both"/>
        <w:rPr>
          <w:rFonts w:ascii="Book Antiqua" w:hAnsi="Book Antiqua" w:cs="Times New Roman"/>
        </w:rPr>
      </w:pPr>
      <w:r w:rsidRPr="00D33994">
        <w:rPr>
          <w:rFonts w:ascii="Book Antiqua" w:hAnsi="Book Antiqua" w:cs="Times New Roman"/>
        </w:rPr>
        <w:t xml:space="preserve">A refundable Earnest Money Deposit </w:t>
      </w:r>
      <w:r w:rsidR="002D47F0" w:rsidRPr="00D33994">
        <w:rPr>
          <w:rFonts w:ascii="Book Antiqua" w:hAnsi="Book Antiqua" w:cs="Times New Roman"/>
          <w:b/>
        </w:rPr>
        <w:t xml:space="preserve">(EMD-2) of </w:t>
      </w:r>
      <w:r w:rsidR="001F0B1A" w:rsidRPr="00D33994">
        <w:rPr>
          <w:rFonts w:ascii="Book Antiqua" w:hAnsi="Book Antiqua" w:cs="Times New Roman"/>
          <w:b/>
        </w:rPr>
        <w:t xml:space="preserve">INR </w:t>
      </w:r>
      <w:r w:rsidR="00C62901" w:rsidRPr="00D33994">
        <w:rPr>
          <w:rFonts w:ascii="Book Antiqua" w:hAnsi="Book Antiqua" w:cs="Times New Roman"/>
          <w:b/>
        </w:rPr>
        <w:t>10</w:t>
      </w:r>
      <w:r w:rsidR="00A529F8" w:rsidRPr="00D33994">
        <w:rPr>
          <w:rFonts w:ascii="Book Antiqua" w:hAnsi="Book Antiqua" w:cs="Times New Roman"/>
          <w:b/>
        </w:rPr>
        <w:t xml:space="preserve"> Crore</w:t>
      </w:r>
      <w:r w:rsidR="00DA262B" w:rsidRPr="00D33994">
        <w:rPr>
          <w:rFonts w:ascii="Book Antiqua" w:hAnsi="Book Antiqua" w:cs="Times New Roman"/>
          <w:b/>
        </w:rPr>
        <w:t xml:space="preserve"> </w:t>
      </w:r>
      <w:r w:rsidRPr="00D33994">
        <w:rPr>
          <w:rFonts w:ascii="Book Antiqua" w:hAnsi="Book Antiqua" w:cs="Times New Roman"/>
        </w:rPr>
        <w:t xml:space="preserve">shall be paid along with the submission of the Resolution Plan by way of Demand Draft/Bankers cheque/NEFT/RTGS in the name of </w:t>
      </w:r>
      <w:r w:rsidR="00A529F8" w:rsidRPr="00D33994">
        <w:rPr>
          <w:rFonts w:ascii="Book Antiqua" w:hAnsi="Book Antiqua" w:cs="Times New Roman"/>
          <w:b/>
        </w:rPr>
        <w:t>Jaypee Cement Corporation Limited</w:t>
      </w:r>
      <w:r w:rsidRPr="00D33994">
        <w:rPr>
          <w:rFonts w:ascii="Book Antiqua" w:hAnsi="Book Antiqua" w:cs="Times New Roman"/>
        </w:rPr>
        <w:t xml:space="preserve"> payable at par, which will be refundable to all the PRAs within 1 month from the date of approval of Resolution plan or rejection of Resolution Plan(s) by the Committee of Creditors except </w:t>
      </w:r>
      <w:r w:rsidR="00FC2043" w:rsidRPr="00D33994">
        <w:rPr>
          <w:rFonts w:ascii="Book Antiqua" w:hAnsi="Book Antiqua" w:cs="Times New Roman"/>
        </w:rPr>
        <w:t xml:space="preserve">to </w:t>
      </w:r>
      <w:r w:rsidRPr="00D33994">
        <w:rPr>
          <w:rFonts w:ascii="Book Antiqua" w:hAnsi="Book Antiqua" w:cs="Times New Roman"/>
        </w:rPr>
        <w:t>the PRA whose Resolution Plan is accepted by the Committee of Creditors.</w:t>
      </w:r>
    </w:p>
    <w:p w14:paraId="74A8DA8A" w14:textId="77777777" w:rsidR="00296F78" w:rsidRPr="00D33994" w:rsidRDefault="00296F78" w:rsidP="00D33994">
      <w:pPr>
        <w:tabs>
          <w:tab w:val="left" w:pos="760"/>
        </w:tabs>
        <w:spacing w:after="0" w:line="360" w:lineRule="auto"/>
        <w:ind w:right="20"/>
        <w:jc w:val="both"/>
        <w:rPr>
          <w:rFonts w:ascii="Book Antiqua" w:hAnsi="Book Antiqua" w:cs="Times New Roman"/>
        </w:rPr>
      </w:pPr>
    </w:p>
    <w:p w14:paraId="0CD4D254" w14:textId="77777777" w:rsidR="00296F78" w:rsidRPr="00D33994" w:rsidRDefault="00296F78" w:rsidP="00D33994">
      <w:pPr>
        <w:numPr>
          <w:ilvl w:val="1"/>
          <w:numId w:val="23"/>
        </w:numPr>
        <w:tabs>
          <w:tab w:val="left" w:pos="760"/>
        </w:tabs>
        <w:spacing w:after="0" w:line="360" w:lineRule="auto"/>
        <w:ind w:left="720" w:right="20" w:hanging="360"/>
        <w:jc w:val="both"/>
        <w:rPr>
          <w:rFonts w:ascii="Book Antiqua" w:hAnsi="Book Antiqua" w:cs="Times New Roman"/>
        </w:rPr>
      </w:pPr>
      <w:r w:rsidRPr="00D33994">
        <w:rPr>
          <w:rFonts w:ascii="Book Antiqua" w:hAnsi="Book Antiqua" w:cs="Times New Roman"/>
        </w:rPr>
        <w:t xml:space="preserve">The amount of </w:t>
      </w:r>
      <w:r w:rsidRPr="00D33994">
        <w:rPr>
          <w:rFonts w:ascii="Book Antiqua" w:hAnsi="Book Antiqua" w:cs="Times New Roman"/>
          <w:b/>
        </w:rPr>
        <w:t>performance security will be</w:t>
      </w:r>
      <w:r w:rsidR="00EE43CA" w:rsidRPr="00D33994">
        <w:rPr>
          <w:rFonts w:ascii="Book Antiqua" w:hAnsi="Book Antiqua" w:cs="Times New Roman"/>
          <w:b/>
        </w:rPr>
        <w:t xml:space="preserve"> 10</w:t>
      </w:r>
      <w:r w:rsidR="00C0603E" w:rsidRPr="00D33994">
        <w:rPr>
          <w:rFonts w:ascii="Book Antiqua" w:hAnsi="Book Antiqua" w:cs="Times New Roman"/>
          <w:b/>
        </w:rPr>
        <w:t>%</w:t>
      </w:r>
      <w:r w:rsidR="00C0603E" w:rsidRPr="00D33994">
        <w:rPr>
          <w:rFonts w:ascii="Book Antiqua" w:hAnsi="Book Antiqua" w:cs="Times New Roman"/>
        </w:rPr>
        <w:t xml:space="preserve"> </w:t>
      </w:r>
      <w:r w:rsidRPr="00D33994">
        <w:rPr>
          <w:rFonts w:ascii="Book Antiqua" w:hAnsi="Book Antiqua" w:cs="Times New Roman"/>
          <w:b/>
        </w:rPr>
        <w:t>of the Resolution Plan Value (over and above the EMD-1 and EMD-2 already deposited) offered to all the creditors</w:t>
      </w:r>
      <w:r w:rsidRPr="00D33994">
        <w:rPr>
          <w:rFonts w:ascii="Book Antiqua" w:hAnsi="Book Antiqua" w:cs="Times New Roman"/>
        </w:rPr>
        <w:t xml:space="preserve"> in the form of Demand Draft/Bankers Cheque/NEFT/RTGS or Bank Guarantee from a scheduled bank in favour of the financial creditor holding maximum voting share, on behalf of the COC in the matter of </w:t>
      </w:r>
      <w:r w:rsidR="00A529F8" w:rsidRPr="00D33994">
        <w:rPr>
          <w:rFonts w:ascii="Book Antiqua" w:hAnsi="Book Antiqua" w:cs="Times New Roman"/>
        </w:rPr>
        <w:t xml:space="preserve">Jaypee Cement Corporation Limited </w:t>
      </w:r>
    </w:p>
    <w:p w14:paraId="5B958D19" w14:textId="77777777" w:rsidR="00296F78" w:rsidRPr="00D33994" w:rsidRDefault="00296F78" w:rsidP="00D33994">
      <w:pPr>
        <w:tabs>
          <w:tab w:val="left" w:pos="760"/>
        </w:tabs>
        <w:spacing w:after="0" w:line="360" w:lineRule="auto"/>
        <w:ind w:left="760" w:right="20"/>
        <w:jc w:val="both"/>
        <w:rPr>
          <w:rFonts w:ascii="Book Antiqua" w:hAnsi="Book Antiqua" w:cs="Times New Roman"/>
        </w:rPr>
      </w:pPr>
    </w:p>
    <w:p w14:paraId="1352D4D9" w14:textId="77777777" w:rsidR="00296F78" w:rsidRPr="00D33994" w:rsidRDefault="00296F78" w:rsidP="00D33994">
      <w:pPr>
        <w:tabs>
          <w:tab w:val="left" w:pos="760"/>
        </w:tabs>
        <w:spacing w:after="0" w:line="360" w:lineRule="auto"/>
        <w:ind w:left="760" w:right="20"/>
        <w:jc w:val="both"/>
        <w:rPr>
          <w:rFonts w:ascii="Book Antiqua" w:hAnsi="Book Antiqua" w:cs="Times New Roman"/>
          <w:i/>
        </w:rPr>
      </w:pPr>
      <w:r w:rsidRPr="00D33994">
        <w:rPr>
          <w:rFonts w:ascii="Book Antiqua" w:hAnsi="Book Antiqua" w:cs="Times New Roman"/>
          <w:i/>
        </w:rPr>
        <w:t>Exception: Where the Resolution plan of the resolution applicant is approved by COC, the process participation deposit</w:t>
      </w:r>
      <w:r w:rsidR="00DF7545" w:rsidRPr="00D33994">
        <w:rPr>
          <w:rFonts w:ascii="Book Antiqua" w:hAnsi="Book Antiqua" w:cs="Times New Roman"/>
          <w:i/>
        </w:rPr>
        <w:t xml:space="preserve"> (</w:t>
      </w:r>
      <w:r w:rsidR="00FC2043" w:rsidRPr="00D33994">
        <w:rPr>
          <w:rFonts w:ascii="Book Antiqua" w:hAnsi="Book Antiqua" w:cs="Times New Roman"/>
          <w:i/>
        </w:rPr>
        <w:t>EMD 1&amp; 2)</w:t>
      </w:r>
      <w:r w:rsidRPr="00D33994">
        <w:rPr>
          <w:rFonts w:ascii="Book Antiqua" w:hAnsi="Book Antiqua" w:cs="Times New Roman"/>
          <w:i/>
        </w:rPr>
        <w:t xml:space="preserve"> provided by the said “Successful Resolution Applicant” shall be adjusted towards the last payment due as per the approved Resolution Plan.</w:t>
      </w:r>
    </w:p>
    <w:p w14:paraId="6BBC375C" w14:textId="77777777" w:rsidR="00296F78" w:rsidRPr="00D33994" w:rsidRDefault="00296F78" w:rsidP="00D33994">
      <w:pPr>
        <w:tabs>
          <w:tab w:val="left" w:pos="760"/>
        </w:tabs>
        <w:spacing w:after="0" w:line="360" w:lineRule="auto"/>
        <w:ind w:right="20"/>
        <w:jc w:val="both"/>
        <w:rPr>
          <w:rFonts w:ascii="Book Antiqua" w:hAnsi="Book Antiqua" w:cs="Times New Roman"/>
          <w:i/>
        </w:rPr>
      </w:pPr>
    </w:p>
    <w:p w14:paraId="00EFED1F" w14:textId="27F3DD8E" w:rsidR="00296F78" w:rsidRPr="00D33994" w:rsidRDefault="00296F78" w:rsidP="00D33994">
      <w:pPr>
        <w:tabs>
          <w:tab w:val="left" w:pos="760"/>
        </w:tabs>
        <w:spacing w:after="0" w:line="360" w:lineRule="auto"/>
        <w:ind w:right="20"/>
        <w:jc w:val="both"/>
        <w:rPr>
          <w:rFonts w:ascii="Book Antiqua" w:hAnsi="Book Antiqua" w:cs="Times New Roman"/>
          <w:i/>
        </w:rPr>
      </w:pPr>
      <w:r w:rsidRPr="00D33994">
        <w:rPr>
          <w:rFonts w:ascii="Book Antiqua" w:hAnsi="Book Antiqua" w:cs="Times New Roman"/>
        </w:rPr>
        <w:t>The refundable process participation deposit shall not bear any interest.</w:t>
      </w:r>
    </w:p>
    <w:p w14:paraId="0F6873C4" w14:textId="77777777" w:rsidR="00296F78" w:rsidRPr="00D33994" w:rsidRDefault="00296F78" w:rsidP="00D33994">
      <w:pPr>
        <w:pStyle w:val="ListParagraph"/>
        <w:numPr>
          <w:ilvl w:val="0"/>
          <w:numId w:val="22"/>
        </w:numPr>
        <w:spacing w:line="360" w:lineRule="auto"/>
        <w:jc w:val="both"/>
        <w:rPr>
          <w:rFonts w:ascii="Book Antiqua" w:hAnsi="Book Antiqua" w:cs="Times New Roman"/>
          <w:b/>
        </w:rPr>
      </w:pPr>
      <w:r w:rsidRPr="00D33994">
        <w:rPr>
          <w:rFonts w:ascii="Book Antiqua" w:hAnsi="Book Antiqua" w:cs="Times New Roman"/>
          <w:b/>
        </w:rPr>
        <w:t>For qualification, it would be mandatory for the bidders to submit:</w:t>
      </w:r>
    </w:p>
    <w:p w14:paraId="352DCDD8" w14:textId="77777777" w:rsidR="00296F78" w:rsidRPr="00D33994" w:rsidRDefault="00296F7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all Bidders: Cover letter being the expression of interest with business profile.</w:t>
      </w:r>
    </w:p>
    <w:p w14:paraId="393E99D2" w14:textId="77777777" w:rsidR="00296F78" w:rsidRPr="00D33994" w:rsidRDefault="00296F7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Body Corporates / Individuals: Notarized Affidavit of “Net Worth certificate” along with supporting documents.</w:t>
      </w:r>
    </w:p>
    <w:p w14:paraId="319FCDEA" w14:textId="77777777" w:rsidR="00296F78" w:rsidRPr="00D33994" w:rsidRDefault="00296F7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 xml:space="preserve">For Body Corporates: Audited financial statements for the financial years (last </w:t>
      </w:r>
      <w:r w:rsidR="00A529F8" w:rsidRPr="00D33994">
        <w:rPr>
          <w:rFonts w:ascii="Book Antiqua" w:hAnsi="Book Antiqua" w:cs="Times New Roman"/>
        </w:rPr>
        <w:t>three years) i.e. March 31, 2025</w:t>
      </w:r>
      <w:r w:rsidRPr="00D33994">
        <w:rPr>
          <w:rFonts w:ascii="Book Antiqua" w:hAnsi="Book Antiqua" w:cs="Times New Roman"/>
        </w:rPr>
        <w:t xml:space="preserve">, </w:t>
      </w:r>
      <w:r w:rsidRPr="00D33994">
        <w:rPr>
          <w:rFonts w:ascii="Book Antiqua" w:hAnsi="Book Antiqua" w:cs="Times New Roman"/>
          <w:i/>
        </w:rPr>
        <w:t>(in case audited financial statements f</w:t>
      </w:r>
      <w:r w:rsidR="00546FDB" w:rsidRPr="00D33994">
        <w:rPr>
          <w:rFonts w:ascii="Book Antiqua" w:hAnsi="Book Antiqua" w:cs="Times New Roman"/>
          <w:i/>
        </w:rPr>
        <w:t xml:space="preserve">or financial </w:t>
      </w:r>
      <w:r w:rsidR="00A529F8" w:rsidRPr="00D33994">
        <w:rPr>
          <w:rFonts w:ascii="Book Antiqua" w:hAnsi="Book Antiqua" w:cs="Times New Roman"/>
          <w:i/>
        </w:rPr>
        <w:t xml:space="preserve">year March 31, </w:t>
      </w:r>
      <w:r w:rsidR="00A529F8" w:rsidRPr="00D33994">
        <w:rPr>
          <w:rFonts w:ascii="Book Antiqua" w:hAnsi="Book Antiqua" w:cs="Times New Roman"/>
          <w:i/>
        </w:rPr>
        <w:lastRenderedPageBreak/>
        <w:t>2025</w:t>
      </w:r>
      <w:r w:rsidRPr="00D33994">
        <w:rPr>
          <w:rFonts w:ascii="Book Antiqua" w:hAnsi="Book Antiqua" w:cs="Times New Roman"/>
          <w:i/>
        </w:rPr>
        <w:t xml:space="preserve"> are not available, then provisional accounts certified by a Chartered Accountant will suffice</w:t>
      </w:r>
      <w:r w:rsidR="00546FDB" w:rsidRPr="00D33994">
        <w:rPr>
          <w:rFonts w:ascii="Book Antiqua" w:hAnsi="Book Antiqua" w:cs="Times New Roman"/>
        </w:rPr>
        <w:t>), M</w:t>
      </w:r>
      <w:r w:rsidR="00A529F8" w:rsidRPr="00D33994">
        <w:rPr>
          <w:rFonts w:ascii="Book Antiqua" w:hAnsi="Book Antiqua" w:cs="Times New Roman"/>
        </w:rPr>
        <w:t>arch 31, 2024, and March 31, 2023</w:t>
      </w:r>
      <w:r w:rsidRPr="00D33994">
        <w:rPr>
          <w:rFonts w:ascii="Book Antiqua" w:hAnsi="Book Antiqua" w:cs="Times New Roman"/>
        </w:rPr>
        <w:t>.</w:t>
      </w:r>
    </w:p>
    <w:p w14:paraId="5AAB6A37" w14:textId="77777777" w:rsidR="00296F78" w:rsidRPr="00D33994" w:rsidRDefault="00296F7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Individuals: Income Tax Returns for financial y</w:t>
      </w:r>
      <w:r w:rsidR="00A529F8" w:rsidRPr="00D33994">
        <w:rPr>
          <w:rFonts w:ascii="Book Antiqua" w:hAnsi="Book Antiqua" w:cs="Times New Roman"/>
        </w:rPr>
        <w:t>ears i.e. March’ 25, March’ 2024, and March ‘2024</w:t>
      </w:r>
      <w:r w:rsidRPr="00D33994">
        <w:rPr>
          <w:rFonts w:ascii="Book Antiqua" w:hAnsi="Book Antiqua" w:cs="Times New Roman"/>
        </w:rPr>
        <w:t>. Copy of Form 16/26AS and also a CA certificate certifying the Net Worth of the Individual based on the Purchase Price of the Assets.</w:t>
      </w:r>
      <w:r w:rsidR="005F2B7C" w:rsidRPr="00D33994">
        <w:rPr>
          <w:rFonts w:ascii="Book Antiqua" w:hAnsi="Book Antiqua" w:cs="Times New Roman"/>
        </w:rPr>
        <w:t xml:space="preserve"> If </w:t>
      </w:r>
      <w:r w:rsidR="00A529F8" w:rsidRPr="00D33994">
        <w:rPr>
          <w:rFonts w:ascii="Book Antiqua" w:hAnsi="Book Antiqua" w:cs="Times New Roman"/>
        </w:rPr>
        <w:t>Return for Financial Year 2024-25</w:t>
      </w:r>
      <w:r w:rsidR="00634A6D" w:rsidRPr="00D33994">
        <w:rPr>
          <w:rFonts w:ascii="Book Antiqua" w:hAnsi="Book Antiqua" w:cs="Times New Roman"/>
        </w:rPr>
        <w:t xml:space="preserve"> has not been filed, th</w:t>
      </w:r>
      <w:r w:rsidR="00A529F8" w:rsidRPr="00D33994">
        <w:rPr>
          <w:rFonts w:ascii="Book Antiqua" w:hAnsi="Book Antiqua" w:cs="Times New Roman"/>
        </w:rPr>
        <w:t>en Income Tax Return for FY 2023-24, 2022-23 and 2021-22</w:t>
      </w:r>
      <w:r w:rsidR="00634A6D" w:rsidRPr="00D33994">
        <w:rPr>
          <w:rFonts w:ascii="Book Antiqua" w:hAnsi="Book Antiqua" w:cs="Times New Roman"/>
        </w:rPr>
        <w:t xml:space="preserve"> should be submitted.</w:t>
      </w:r>
    </w:p>
    <w:p w14:paraId="7D16A282" w14:textId="77777777" w:rsidR="00296F78" w:rsidRPr="00D33994" w:rsidRDefault="00296F7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Financial Institutions/ Funds/ Trusts/ PE investors: "AUM or Committed funds certificate” from an independent reputed CA firm or their statutory auditors or equivalent (for jurisdictions outside India) along with supporting documents as on 31</w:t>
      </w:r>
      <w:r w:rsidRPr="00D33994">
        <w:rPr>
          <w:rFonts w:ascii="Book Antiqua" w:hAnsi="Book Antiqua" w:cs="Times New Roman"/>
          <w:vertAlign w:val="superscript"/>
        </w:rPr>
        <w:t>st</w:t>
      </w:r>
      <w:r w:rsidR="00A529F8" w:rsidRPr="00D33994">
        <w:rPr>
          <w:rFonts w:ascii="Book Antiqua" w:hAnsi="Book Antiqua" w:cs="Times New Roman"/>
        </w:rPr>
        <w:t xml:space="preserve"> March, 2025</w:t>
      </w:r>
      <w:r w:rsidRPr="00D33994">
        <w:rPr>
          <w:rFonts w:ascii="Book Antiqua" w:hAnsi="Book Antiqua" w:cs="Times New Roman"/>
        </w:rPr>
        <w:t>/31</w:t>
      </w:r>
      <w:r w:rsidRPr="00D33994">
        <w:rPr>
          <w:rFonts w:ascii="Book Antiqua" w:hAnsi="Book Antiqua" w:cs="Times New Roman"/>
          <w:vertAlign w:val="superscript"/>
        </w:rPr>
        <w:t>st</w:t>
      </w:r>
      <w:r w:rsidR="00A529F8" w:rsidRPr="00D33994">
        <w:rPr>
          <w:rFonts w:ascii="Book Antiqua" w:hAnsi="Book Antiqua" w:cs="Times New Roman"/>
        </w:rPr>
        <w:t xml:space="preserve"> March, 2024</w:t>
      </w:r>
      <w:r w:rsidRPr="00D33994">
        <w:rPr>
          <w:rFonts w:ascii="Book Antiqua" w:hAnsi="Book Antiqua" w:cs="Times New Roman"/>
        </w:rPr>
        <w:t>, as available.</w:t>
      </w:r>
    </w:p>
    <w:p w14:paraId="68654FF5" w14:textId="77777777" w:rsidR="00296F78" w:rsidRPr="00D33994" w:rsidRDefault="00296F78" w:rsidP="00D33994">
      <w:pPr>
        <w:spacing w:line="360" w:lineRule="auto"/>
        <w:jc w:val="both"/>
        <w:rPr>
          <w:rFonts w:ascii="Book Antiqua" w:eastAsia="Arial" w:hAnsi="Book Antiqua" w:cs="Times New Roman"/>
        </w:rPr>
      </w:pPr>
    </w:p>
    <w:p w14:paraId="0E74A43A" w14:textId="3512FAF4" w:rsidR="00296F78" w:rsidRPr="00D33994" w:rsidRDefault="00296F78" w:rsidP="00D33994">
      <w:pPr>
        <w:pStyle w:val="ListParagraph"/>
        <w:numPr>
          <w:ilvl w:val="0"/>
          <w:numId w:val="22"/>
        </w:numPr>
        <w:spacing w:line="360" w:lineRule="auto"/>
        <w:jc w:val="both"/>
        <w:rPr>
          <w:rFonts w:ascii="Book Antiqua" w:hAnsi="Book Antiqua" w:cs="Times New Roman"/>
          <w:b/>
        </w:rPr>
      </w:pPr>
      <w:r w:rsidRPr="00D33994">
        <w:rPr>
          <w:rFonts w:ascii="Book Antiqua" w:hAnsi="Book Antiqua" w:cs="Times New Roman"/>
          <w:b/>
        </w:rPr>
        <w:t>For all Bidders: Certificate or Undertaking from a director or duly authorized signatory (along with proof of authority) that:</w:t>
      </w:r>
    </w:p>
    <w:p w14:paraId="2BCCF7F3" w14:textId="77777777" w:rsidR="00296F78" w:rsidRPr="00D33994" w:rsidRDefault="00296F78" w:rsidP="00D33994">
      <w:pPr>
        <w:pStyle w:val="ListParagraph"/>
        <w:numPr>
          <w:ilvl w:val="0"/>
          <w:numId w:val="28"/>
        </w:numPr>
        <w:tabs>
          <w:tab w:val="left" w:pos="1140"/>
        </w:tabs>
        <w:spacing w:after="0" w:line="360" w:lineRule="auto"/>
        <w:ind w:right="20"/>
        <w:jc w:val="both"/>
        <w:rPr>
          <w:rFonts w:ascii="Book Antiqua" w:hAnsi="Book Antiqua" w:cs="Times New Roman"/>
        </w:rPr>
      </w:pPr>
      <w:r w:rsidRPr="00D33994">
        <w:rPr>
          <w:rFonts w:ascii="Book Antiqua" w:hAnsi="Book Antiqua" w:cs="Times New Roman"/>
        </w:rPr>
        <w:t>to the best of its knowledge, every information and records provided in the expression of interest is true and correct;</w:t>
      </w:r>
    </w:p>
    <w:p w14:paraId="7150E590" w14:textId="77777777" w:rsidR="00296F78" w:rsidRPr="00D33994" w:rsidRDefault="00296F78" w:rsidP="00D33994">
      <w:pPr>
        <w:pStyle w:val="ListParagraph"/>
        <w:numPr>
          <w:ilvl w:val="0"/>
          <w:numId w:val="28"/>
        </w:numPr>
        <w:tabs>
          <w:tab w:val="left" w:pos="1140"/>
        </w:tabs>
        <w:spacing w:after="0" w:line="360" w:lineRule="auto"/>
        <w:ind w:right="20"/>
        <w:jc w:val="both"/>
        <w:rPr>
          <w:rFonts w:ascii="Book Antiqua" w:hAnsi="Book Antiqua" w:cs="Times New Roman"/>
        </w:rPr>
      </w:pPr>
      <w:r w:rsidRPr="00D33994">
        <w:rPr>
          <w:rFonts w:ascii="Book Antiqua" w:hAnsi="Book Antiqua" w:cs="Times New Roman"/>
        </w:rPr>
        <w:t>subject to applicable laws, to forthwith notify the RP of any factor that may make the applicant ineligible to participate in the corporate insolvency resolution process;</w:t>
      </w:r>
      <w:bookmarkStart w:id="2" w:name="page10"/>
      <w:bookmarkEnd w:id="2"/>
      <w:r w:rsidR="00F60FA6" w:rsidRPr="00D33994">
        <w:rPr>
          <w:rFonts w:ascii="Book Antiqua" w:hAnsi="Book Antiqua" w:cs="Times New Roman"/>
        </w:rPr>
        <w:t xml:space="preserve"> and</w:t>
      </w:r>
    </w:p>
    <w:p w14:paraId="4783BFAC" w14:textId="77777777" w:rsidR="00296F78" w:rsidRPr="00D33994" w:rsidRDefault="00296F78" w:rsidP="00D33994">
      <w:pPr>
        <w:pStyle w:val="ListParagraph"/>
        <w:numPr>
          <w:ilvl w:val="0"/>
          <w:numId w:val="28"/>
        </w:numPr>
        <w:tabs>
          <w:tab w:val="left" w:pos="1140"/>
        </w:tabs>
        <w:spacing w:after="0" w:line="360" w:lineRule="auto"/>
        <w:ind w:right="20"/>
        <w:jc w:val="both"/>
        <w:rPr>
          <w:rFonts w:ascii="Book Antiqua" w:hAnsi="Book Antiqua" w:cs="Times New Roman"/>
        </w:rPr>
      </w:pPr>
      <w:proofErr w:type="gramStart"/>
      <w:r w:rsidRPr="00D33994">
        <w:rPr>
          <w:rFonts w:ascii="Book Antiqua" w:hAnsi="Book Antiqua" w:cs="Times New Roman"/>
        </w:rPr>
        <w:t>to</w:t>
      </w:r>
      <w:proofErr w:type="gramEnd"/>
      <w:r w:rsidRPr="00D33994">
        <w:rPr>
          <w:rFonts w:ascii="Book Antiqua" w:hAnsi="Book Antiqua" w:cs="Times New Roman"/>
        </w:rPr>
        <w:t xml:space="preserve"> furnish further information or documents to the RP as may be reasonably required to verify that the applicant meets the criteria set out in the EOI.</w:t>
      </w:r>
    </w:p>
    <w:p w14:paraId="245CF4CA" w14:textId="77777777" w:rsidR="00296F78" w:rsidRPr="00D33994" w:rsidRDefault="00296F78" w:rsidP="00D33994">
      <w:pPr>
        <w:spacing w:line="360" w:lineRule="auto"/>
        <w:ind w:left="720" w:right="20"/>
        <w:jc w:val="both"/>
        <w:rPr>
          <w:rFonts w:ascii="Book Antiqua" w:hAnsi="Book Antiqua" w:cs="Times New Roman"/>
        </w:rPr>
      </w:pPr>
      <w:r w:rsidRPr="00D33994">
        <w:rPr>
          <w:rFonts w:ascii="Book Antiqua" w:hAnsi="Book Antiqua" w:cs="Times New Roman"/>
        </w:rPr>
        <w:t xml:space="preserve">In case the financial year end </w:t>
      </w:r>
      <w:r w:rsidR="00A529F8" w:rsidRPr="00D33994">
        <w:rPr>
          <w:rFonts w:ascii="Book Antiqua" w:hAnsi="Book Antiqua" w:cs="Times New Roman"/>
        </w:rPr>
        <w:t>is different from 31 March, 2025</w:t>
      </w:r>
      <w:r w:rsidRPr="00D33994">
        <w:rPr>
          <w:rFonts w:ascii="Book Antiqua" w:hAnsi="Book Antiqua" w:cs="Times New Roman"/>
        </w:rPr>
        <w:t xml:space="preserve"> then the applicant may provide financials of the immediately preceding financial year and provisiona</w:t>
      </w:r>
      <w:r w:rsidR="00A529F8" w:rsidRPr="00D33994">
        <w:rPr>
          <w:rFonts w:ascii="Book Antiqua" w:hAnsi="Book Antiqua" w:cs="Times New Roman"/>
        </w:rPr>
        <w:t>l statements till March 31, 2025</w:t>
      </w:r>
      <w:r w:rsidRPr="00D33994">
        <w:rPr>
          <w:rFonts w:ascii="Book Antiqua" w:hAnsi="Book Antiqua" w:cs="Times New Roman"/>
        </w:rPr>
        <w:t>.</w:t>
      </w:r>
    </w:p>
    <w:p w14:paraId="1D27B1EA" w14:textId="77777777" w:rsidR="00296F78" w:rsidRPr="00D33994" w:rsidRDefault="00296F78" w:rsidP="00D33994">
      <w:pPr>
        <w:spacing w:line="360" w:lineRule="auto"/>
        <w:ind w:left="720" w:right="20"/>
        <w:jc w:val="both"/>
        <w:rPr>
          <w:rFonts w:ascii="Book Antiqua" w:hAnsi="Book Antiqua" w:cs="Times New Roman"/>
        </w:rPr>
      </w:pPr>
      <w:r w:rsidRPr="00D33994">
        <w:rPr>
          <w:rFonts w:ascii="Book Antiqua" w:hAnsi="Book Antiqua" w:cs="Times New Roman"/>
        </w:rPr>
        <w:t>Board Resolution / letter of authority / power of attorney, as the case may be, authorizing the signatory to sign and submit the EoI documents.</w:t>
      </w:r>
    </w:p>
    <w:p w14:paraId="16E13142" w14:textId="77777777" w:rsidR="00296F78" w:rsidRPr="00D33994" w:rsidRDefault="00296F78" w:rsidP="00D33994">
      <w:pPr>
        <w:spacing w:line="360" w:lineRule="auto"/>
        <w:ind w:left="720"/>
        <w:jc w:val="both"/>
        <w:rPr>
          <w:rFonts w:ascii="Book Antiqua" w:hAnsi="Book Antiqua" w:cs="Times New Roman"/>
        </w:rPr>
      </w:pPr>
      <w:r w:rsidRPr="00D33994">
        <w:rPr>
          <w:rFonts w:ascii="Book Antiqua" w:hAnsi="Book Antiqua" w:cs="Times New Roman"/>
        </w:rPr>
        <w:t xml:space="preserve">EoI Undertaking (format of which is annexed as </w:t>
      </w:r>
      <w:r w:rsidRPr="00D33994">
        <w:rPr>
          <w:rFonts w:ascii="Book Antiqua" w:hAnsi="Book Antiqua" w:cs="Times New Roman"/>
          <w:b/>
        </w:rPr>
        <w:t>Annexure ‘D’</w:t>
      </w:r>
      <w:r w:rsidRPr="00D33994">
        <w:rPr>
          <w:rFonts w:ascii="Book Antiqua" w:hAnsi="Book Antiqua" w:cs="Times New Roman"/>
        </w:rPr>
        <w:t>)</w:t>
      </w:r>
    </w:p>
    <w:p w14:paraId="582B5CE2" w14:textId="77777777" w:rsidR="00296F78" w:rsidRPr="00D33994" w:rsidRDefault="00296F78" w:rsidP="00D33994">
      <w:pPr>
        <w:pStyle w:val="ListParagraph"/>
        <w:numPr>
          <w:ilvl w:val="0"/>
          <w:numId w:val="28"/>
        </w:numPr>
        <w:spacing w:line="360" w:lineRule="auto"/>
        <w:jc w:val="both"/>
        <w:rPr>
          <w:rFonts w:ascii="Book Antiqua" w:hAnsi="Book Antiqua" w:cs="Times New Roman"/>
          <w:b/>
        </w:rPr>
      </w:pPr>
      <w:r w:rsidRPr="00D33994">
        <w:rPr>
          <w:rFonts w:ascii="Book Antiqua" w:hAnsi="Book Antiqua" w:cs="Times New Roman"/>
          <w:b/>
        </w:rPr>
        <w:t>Other Terms and Conditions</w:t>
      </w:r>
    </w:p>
    <w:p w14:paraId="129734E1"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If any false information or record has been submitted by the Prospective Resolution Applicant, it will render the Potential Resolution Applicant ineligible to participate in the process;</w:t>
      </w:r>
    </w:p>
    <w:p w14:paraId="4DD448FF"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 xml:space="preserve">The fulfillment of eligibility conditions in the EoI does not automatically entitle the applicant to participate in the corporate insolvency resolution process which will be subject to applicable laws and further conditions stipulated by RP or Committee of </w:t>
      </w:r>
      <w:r w:rsidRPr="00D33994">
        <w:rPr>
          <w:rFonts w:ascii="Book Antiqua" w:hAnsi="Book Antiqua" w:cs="Times New Roman"/>
        </w:rPr>
        <w:lastRenderedPageBreak/>
        <w:t xml:space="preserve">Creditors (“COC”), in their sole discretion, including those in relation to access to Virtual Data Room (“VDR”) or as may be stipulated under the Request for Resolution Plan document. Further, RP and COC reserve the right to issue clarifications, amendments and modification to the EOI document or to waive or relax any term or condition or its application in any particular case, in each case as they may deem fit in their sole discretion. The RP and COC reserve the right to reject any and all applications in their sole discretion without assigning any reasons. </w:t>
      </w:r>
      <w:r w:rsidR="00DB1180" w:rsidRPr="00D33994">
        <w:rPr>
          <w:rFonts w:ascii="Book Antiqua" w:hAnsi="Book Antiqua" w:cs="Times New Roman"/>
        </w:rPr>
        <w:t xml:space="preserve"> There is no pending application before NCLT in this case.</w:t>
      </w:r>
    </w:p>
    <w:p w14:paraId="64012D62"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 Potential Resolution Applicant (RA) must be eligible to submit a Resolution Plan in accordance with the provision of Section 29A of IBC. For this purpose, the Potential RA should give a declaration supported by an affidavit hereto stating that it does not suffer from any of the disqualifications provided under Section 29A of IBC. In case of any Resolution Applicants submitting a joint Resolution Plan, the declaration and affidavit needs to be submitted by each such Resolution Applicant. However, a Resolution Applicant(s) suffering from a disqualification under Section 29A(c) of IBC may submit a resolution plan, provided that it undertakes to make payment of all overdue amounts with interest thereon and charges relating to non-performing asset accounts before submission of resolution plan and that it will submit a written acknowledgement of such payment at least three days before the last day for submission of resolution plan</w:t>
      </w:r>
    </w:p>
    <w:p w14:paraId="1C370523"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 Prospective Resolution Applicant must be a fit and proper person, should not suffer from any legal disability to be a promoter under the applicable laws.</w:t>
      </w:r>
    </w:p>
    <w:p w14:paraId="05CCBED9"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No oral conversations or agreements with the RP or any official, agent or employee of the RP, or any member of the COC shall affect or modify any terms of this EoI.</w:t>
      </w:r>
      <w:bookmarkStart w:id="3" w:name="page11"/>
      <w:bookmarkEnd w:id="3"/>
    </w:p>
    <w:p w14:paraId="1AC247FA"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Neither the Potential Resolution Applicant nor any of representatives of the Potential Resolution Applicant shall have any claims whatsoever against the RP or its advisors or any member of the COC or any of their directors, officials, agents or employees arising out of or relating to this EoI.</w:t>
      </w:r>
    </w:p>
    <w:p w14:paraId="2A4FFDB1"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By submitting a proposal, each prospective Potential Resolution Applicant bidder shall be deemed to acknowledge that it has carefully read the entire EoI and has fully informed itself as to all existing conditions and limitations. Ignorance of law/s will not be treated as any excuse.</w:t>
      </w:r>
    </w:p>
    <w:p w14:paraId="59C427CC"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 xml:space="preserve">The Potential Resolution Applicant acknowledges that the investment in the Corporate Debtor shall be made by the Potential Resolution Applicant on an “as in, </w:t>
      </w:r>
      <w:r w:rsidRPr="00D33994">
        <w:rPr>
          <w:rFonts w:ascii="Book Antiqua" w:hAnsi="Book Antiqua" w:cs="Times New Roman"/>
        </w:rPr>
        <w:lastRenderedPageBreak/>
        <w:t>where is” basis and the RP or the COC will not be providing any representations or warranties for the Corporate Debtor.</w:t>
      </w:r>
    </w:p>
    <w:p w14:paraId="5537954D" w14:textId="77777777" w:rsidR="00296F78" w:rsidRPr="00D33994" w:rsidRDefault="00296F7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All the EOIs received will be reviewed by RP in consultation with its advisors and COC and a provisional list of eligible Potential Resolution Applicants shall be shared in accordance with IBC and CIRP Regulations.</w:t>
      </w:r>
    </w:p>
    <w:p w14:paraId="50677CCB" w14:textId="77777777" w:rsidR="00296F78" w:rsidRPr="00D33994" w:rsidRDefault="00296F78" w:rsidP="00D33994">
      <w:pPr>
        <w:spacing w:line="360" w:lineRule="auto"/>
        <w:jc w:val="both"/>
        <w:rPr>
          <w:rFonts w:ascii="Book Antiqua" w:eastAsia="Times New Roman" w:hAnsi="Book Antiqua" w:cs="Times New Roman"/>
        </w:rPr>
      </w:pPr>
    </w:p>
    <w:p w14:paraId="2D2B5F13" w14:textId="77777777" w:rsidR="00296F78" w:rsidRPr="00D33994" w:rsidRDefault="00296F78" w:rsidP="00D33994">
      <w:pPr>
        <w:spacing w:line="360" w:lineRule="auto"/>
        <w:jc w:val="both"/>
        <w:rPr>
          <w:rFonts w:ascii="Book Antiqua" w:hAnsi="Book Antiqua" w:cs="Times New Roman"/>
          <w:b/>
        </w:rPr>
      </w:pPr>
      <w:r w:rsidRPr="00D33994">
        <w:rPr>
          <w:rFonts w:ascii="Book Antiqua" w:hAnsi="Book Antiqua" w:cs="Times New Roman"/>
          <w:b/>
        </w:rPr>
        <w:t>Joint Investors:</w:t>
      </w:r>
    </w:p>
    <w:p w14:paraId="73EB21E2" w14:textId="77777777" w:rsidR="00296F78" w:rsidRPr="00D33994" w:rsidRDefault="00296F78" w:rsidP="00D33994">
      <w:pPr>
        <w:spacing w:line="360" w:lineRule="auto"/>
        <w:jc w:val="both"/>
        <w:rPr>
          <w:rFonts w:ascii="Book Antiqua" w:hAnsi="Book Antiqua" w:cs="Times New Roman"/>
        </w:rPr>
      </w:pPr>
      <w:r w:rsidRPr="00D33994">
        <w:rPr>
          <w:rFonts w:ascii="Book Antiqua" w:hAnsi="Book Antiqua" w:cs="Times New Roman"/>
        </w:rPr>
        <w:t>Where the EoI is being submitted by a Joint Investors of joint bidders (“Joint Investors”), the EoI, along with all undertakings submitted shall be signed by each member of the Joint Investors. Please further note that:</w:t>
      </w:r>
    </w:p>
    <w:p w14:paraId="1E7FCDF8" w14:textId="77777777" w:rsidR="00296F78" w:rsidRPr="00D33994" w:rsidRDefault="00296F78" w:rsidP="00D33994">
      <w:pPr>
        <w:numPr>
          <w:ilvl w:val="0"/>
          <w:numId w:val="26"/>
        </w:numPr>
        <w:tabs>
          <w:tab w:val="left" w:pos="228"/>
        </w:tabs>
        <w:spacing w:after="0" w:line="360" w:lineRule="auto"/>
        <w:jc w:val="both"/>
        <w:rPr>
          <w:rFonts w:ascii="Book Antiqua" w:hAnsi="Book Antiqua" w:cs="Times New Roman"/>
        </w:rPr>
      </w:pPr>
      <w:r w:rsidRPr="00D33994">
        <w:rPr>
          <w:rFonts w:ascii="Book Antiqua" w:hAnsi="Book Antiqua" w:cs="Times New Roman"/>
        </w:rPr>
        <w:t>A Person cannot be part of more than 1 (one) Joint Investors submitting the EoI for the Company. Further a Person shall submit only 1 (one) EOI, either individually as a Prospective Resolution Applicant or as a constituent of a Joint Investors;</w:t>
      </w:r>
    </w:p>
    <w:p w14:paraId="280D681B" w14:textId="77777777" w:rsidR="00296F78" w:rsidRPr="00D33994" w:rsidRDefault="00296F78" w:rsidP="00D33994">
      <w:pPr>
        <w:spacing w:line="360" w:lineRule="auto"/>
        <w:jc w:val="both"/>
        <w:rPr>
          <w:rFonts w:ascii="Book Antiqua" w:hAnsi="Book Antiqua" w:cs="Times New Roman"/>
        </w:rPr>
      </w:pPr>
    </w:p>
    <w:p w14:paraId="5E8219EC" w14:textId="25A86E55" w:rsidR="00296F78" w:rsidRPr="00D33994" w:rsidRDefault="00296F78" w:rsidP="00D33994">
      <w:pPr>
        <w:numPr>
          <w:ilvl w:val="0"/>
          <w:numId w:val="26"/>
        </w:numPr>
        <w:tabs>
          <w:tab w:val="left" w:pos="245"/>
        </w:tabs>
        <w:spacing w:after="0" w:line="360" w:lineRule="auto"/>
        <w:jc w:val="both"/>
        <w:rPr>
          <w:rFonts w:ascii="Book Antiqua" w:hAnsi="Book Antiqua" w:cs="Times New Roman"/>
        </w:rPr>
      </w:pPr>
      <w:r w:rsidRPr="00D33994">
        <w:rPr>
          <w:rFonts w:ascii="Book Antiqua" w:hAnsi="Book Antiqua" w:cs="Times New Roman"/>
        </w:rPr>
        <w:t>The Joint Investors shall submit the copy of Joint Investors agreement/MOU, if any, entered into between the Joint Investors members, setting out the respective obligations of the Joint Investors members;</w:t>
      </w:r>
    </w:p>
    <w:p w14:paraId="0B51963E" w14:textId="5CBCDBEE" w:rsidR="00296F78" w:rsidRPr="00D33994" w:rsidRDefault="00296F78" w:rsidP="00D33994">
      <w:pPr>
        <w:numPr>
          <w:ilvl w:val="0"/>
          <w:numId w:val="26"/>
        </w:numPr>
        <w:tabs>
          <w:tab w:val="left" w:pos="218"/>
        </w:tabs>
        <w:spacing w:after="0" w:line="360" w:lineRule="auto"/>
        <w:ind w:right="20"/>
        <w:jc w:val="both"/>
        <w:rPr>
          <w:rFonts w:ascii="Book Antiqua" w:hAnsi="Book Antiqua" w:cs="Times New Roman"/>
        </w:rPr>
      </w:pPr>
      <w:r w:rsidRPr="00D33994">
        <w:rPr>
          <w:rFonts w:ascii="Book Antiqua" w:hAnsi="Book Antiqua" w:cs="Times New Roman"/>
        </w:rPr>
        <w:t>Each member of the Joint Investors shall nominate and authorize a Lead Partner to represent and act on behalf of the members of the Joint Investors. Such Lead Partner shall be the single point of contact on behalf of the Joint Investors with the Resolution Professional and the CoC, their representative and advisors in connection with all matters pertaining to the Joint Investors;</w:t>
      </w:r>
    </w:p>
    <w:p w14:paraId="3E48C0A6" w14:textId="55732FE3" w:rsidR="00296F78" w:rsidRPr="00D33994" w:rsidRDefault="00296F78" w:rsidP="00D33994">
      <w:pPr>
        <w:numPr>
          <w:ilvl w:val="0"/>
          <w:numId w:val="26"/>
        </w:numPr>
        <w:tabs>
          <w:tab w:val="left" w:pos="254"/>
        </w:tabs>
        <w:spacing w:after="0" w:line="360" w:lineRule="auto"/>
        <w:ind w:right="20"/>
        <w:jc w:val="both"/>
        <w:rPr>
          <w:rFonts w:ascii="Book Antiqua" w:hAnsi="Book Antiqua" w:cs="Times New Roman"/>
        </w:rPr>
      </w:pPr>
      <w:r w:rsidRPr="00D33994">
        <w:rPr>
          <w:rFonts w:ascii="Book Antiqua" w:hAnsi="Book Antiqua" w:cs="Times New Roman"/>
        </w:rPr>
        <w:t>The members of the Joint Investors shall be jointly and severally liable in respect of obligations under the EOI/ undertakings given to the Resolution Professional;</w:t>
      </w:r>
    </w:p>
    <w:p w14:paraId="6B2572EF" w14:textId="550DADD7" w:rsidR="00296F78" w:rsidRPr="00D33994" w:rsidRDefault="00296F78" w:rsidP="00D33994">
      <w:pPr>
        <w:numPr>
          <w:ilvl w:val="0"/>
          <w:numId w:val="26"/>
        </w:numPr>
        <w:tabs>
          <w:tab w:val="left" w:pos="225"/>
        </w:tabs>
        <w:spacing w:after="0" w:line="360" w:lineRule="auto"/>
        <w:ind w:right="20"/>
        <w:jc w:val="both"/>
        <w:rPr>
          <w:rFonts w:ascii="Book Antiqua" w:hAnsi="Book Antiqua" w:cs="Times New Roman"/>
        </w:rPr>
      </w:pPr>
      <w:r w:rsidRPr="00D33994">
        <w:rPr>
          <w:rFonts w:ascii="Book Antiqua" w:hAnsi="Book Antiqua" w:cs="Times New Roman"/>
        </w:rPr>
        <w:t>If any 1 (one) member of the Joint Investors is disqualified under Section 29A of the Code, then the entire Joint Investors; i.e., all the members of such Joint Investors shall stand disqualified;</w:t>
      </w:r>
    </w:p>
    <w:p w14:paraId="0CE7BE29" w14:textId="6D23E2E4" w:rsidR="00296F78" w:rsidRPr="00D33994" w:rsidRDefault="00296F78" w:rsidP="00D33994">
      <w:pPr>
        <w:numPr>
          <w:ilvl w:val="0"/>
          <w:numId w:val="26"/>
        </w:numPr>
        <w:tabs>
          <w:tab w:val="left" w:pos="221"/>
        </w:tabs>
        <w:spacing w:after="0" w:line="360" w:lineRule="auto"/>
        <w:ind w:right="20"/>
        <w:jc w:val="both"/>
        <w:rPr>
          <w:rFonts w:ascii="Book Antiqua" w:hAnsi="Book Antiqua" w:cs="Times New Roman"/>
        </w:rPr>
      </w:pPr>
      <w:r w:rsidRPr="00D33994">
        <w:rPr>
          <w:rFonts w:ascii="Book Antiqua" w:hAnsi="Book Antiqua" w:cs="Times New Roman"/>
        </w:rPr>
        <w:t>The EOI must detail the members of the Joint Investors, the Lead Member and the proposed percentage holding of each member;</w:t>
      </w:r>
    </w:p>
    <w:p w14:paraId="3896D02D" w14:textId="6D84953E" w:rsidR="00945114" w:rsidRPr="00D33994" w:rsidRDefault="00296F78" w:rsidP="00D33994">
      <w:pPr>
        <w:numPr>
          <w:ilvl w:val="0"/>
          <w:numId w:val="26"/>
        </w:numPr>
        <w:tabs>
          <w:tab w:val="left" w:pos="235"/>
        </w:tabs>
        <w:spacing w:after="0" w:line="360" w:lineRule="auto"/>
        <w:ind w:right="20"/>
        <w:jc w:val="both"/>
        <w:rPr>
          <w:rFonts w:ascii="Book Antiqua" w:hAnsi="Book Antiqua" w:cs="Times New Roman"/>
        </w:rPr>
      </w:pPr>
      <w:r w:rsidRPr="00D33994">
        <w:rPr>
          <w:rFonts w:ascii="Book Antiqua" w:hAnsi="Book Antiqua" w:cs="Times New Roman"/>
        </w:rPr>
        <w:t>Lead Member of the Joint Investors shall be identified at the time of submission of EOI and shall hold at least 26%; and</w:t>
      </w:r>
    </w:p>
    <w:p w14:paraId="0CBD1B14" w14:textId="77777777" w:rsidR="00296F78" w:rsidRPr="00D33994" w:rsidRDefault="00296F78" w:rsidP="00D33994">
      <w:pPr>
        <w:numPr>
          <w:ilvl w:val="0"/>
          <w:numId w:val="26"/>
        </w:numPr>
        <w:tabs>
          <w:tab w:val="left" w:pos="247"/>
        </w:tabs>
        <w:spacing w:after="0" w:line="360" w:lineRule="auto"/>
        <w:ind w:right="20"/>
        <w:jc w:val="both"/>
        <w:rPr>
          <w:rFonts w:ascii="Book Antiqua" w:hAnsi="Book Antiqua" w:cs="Times New Roman"/>
        </w:rPr>
      </w:pPr>
      <w:r w:rsidRPr="00D33994">
        <w:rPr>
          <w:rFonts w:ascii="Book Antiqua" w:hAnsi="Book Antiqua" w:cs="Times New Roman"/>
        </w:rPr>
        <w:lastRenderedPageBreak/>
        <w:t>No change of Lead Member or any member whose financials have been considered towards the eligibility criteria may be permitted post submission of EOI (except with approval of the COC).</w:t>
      </w:r>
      <w:bookmarkStart w:id="4" w:name="page12"/>
      <w:bookmarkEnd w:id="4"/>
    </w:p>
    <w:p w14:paraId="4DC481BE" w14:textId="77777777" w:rsidR="00296F78" w:rsidRPr="00D33994" w:rsidRDefault="00296F78" w:rsidP="00D33994">
      <w:pPr>
        <w:pStyle w:val="ListParagraph"/>
        <w:spacing w:line="360" w:lineRule="auto"/>
        <w:jc w:val="both"/>
        <w:rPr>
          <w:rFonts w:ascii="Book Antiqua" w:hAnsi="Book Antiqua" w:cs="Times New Roman"/>
        </w:rPr>
      </w:pPr>
    </w:p>
    <w:p w14:paraId="06B227B3" w14:textId="77777777" w:rsidR="00296F78" w:rsidRPr="00D33994" w:rsidRDefault="00296F78" w:rsidP="00D33994">
      <w:pPr>
        <w:pStyle w:val="ListParagraph"/>
        <w:spacing w:line="360" w:lineRule="auto"/>
        <w:jc w:val="both"/>
        <w:rPr>
          <w:rFonts w:ascii="Book Antiqua" w:hAnsi="Book Antiqua" w:cs="Times New Roman"/>
        </w:rPr>
      </w:pPr>
    </w:p>
    <w:p w14:paraId="7BA9B10D" w14:textId="77777777" w:rsidR="0029432E" w:rsidRPr="00D33994" w:rsidRDefault="0029432E" w:rsidP="00D33994">
      <w:pPr>
        <w:spacing w:after="0" w:line="360" w:lineRule="auto"/>
        <w:jc w:val="both"/>
        <w:rPr>
          <w:rFonts w:ascii="Book Antiqua" w:hAnsi="Book Antiqua" w:cs="Times New Roman"/>
          <w:b/>
        </w:rPr>
      </w:pPr>
      <w:r w:rsidRPr="00D33994">
        <w:rPr>
          <w:rFonts w:ascii="Book Antiqua" w:hAnsi="Book Antiqua" w:cs="Times New Roman"/>
          <w:b/>
        </w:rPr>
        <w:t>SD/-</w:t>
      </w:r>
    </w:p>
    <w:p w14:paraId="37FA3450" w14:textId="77777777" w:rsidR="0029432E" w:rsidRPr="00D33994" w:rsidRDefault="0029432E" w:rsidP="00D33994">
      <w:pPr>
        <w:spacing w:after="0" w:line="360" w:lineRule="auto"/>
        <w:jc w:val="both"/>
        <w:rPr>
          <w:rFonts w:ascii="Book Antiqua" w:hAnsi="Book Antiqua" w:cs="Times New Roman"/>
          <w:b/>
        </w:rPr>
      </w:pPr>
      <w:r w:rsidRPr="00D33994">
        <w:rPr>
          <w:rFonts w:ascii="Book Antiqua" w:hAnsi="Book Antiqua" w:cs="Times New Roman"/>
          <w:b/>
        </w:rPr>
        <w:t>CMA Deepika Bhugra Prasad</w:t>
      </w:r>
    </w:p>
    <w:p w14:paraId="14B5ACD1"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 xml:space="preserve">Resolution Professional of </w:t>
      </w:r>
    </w:p>
    <w:p w14:paraId="18B399E8" w14:textId="77777777" w:rsidR="0029432E" w:rsidRPr="00D33994" w:rsidRDefault="0029432E" w:rsidP="00D33994">
      <w:pPr>
        <w:tabs>
          <w:tab w:val="left" w:pos="8064"/>
        </w:tabs>
        <w:spacing w:after="0" w:line="360" w:lineRule="auto"/>
        <w:jc w:val="both"/>
        <w:rPr>
          <w:rFonts w:ascii="Book Antiqua" w:hAnsi="Book Antiqua" w:cs="Times New Roman"/>
          <w:b/>
        </w:rPr>
      </w:pPr>
      <w:r w:rsidRPr="00D33994">
        <w:rPr>
          <w:rFonts w:ascii="Book Antiqua" w:hAnsi="Book Antiqua" w:cs="Times New Roman"/>
          <w:b/>
        </w:rPr>
        <w:t xml:space="preserve">Jaypee Cement Corporation Limited </w:t>
      </w:r>
      <w:r w:rsidRPr="00D33994">
        <w:rPr>
          <w:rFonts w:ascii="Book Antiqua" w:hAnsi="Book Antiqua" w:cs="Times New Roman"/>
          <w:b/>
        </w:rPr>
        <w:tab/>
      </w:r>
    </w:p>
    <w:p w14:paraId="3D2413CD" w14:textId="77777777" w:rsidR="0029432E" w:rsidRPr="00D33994" w:rsidRDefault="0029432E" w:rsidP="00D33994">
      <w:pPr>
        <w:spacing w:after="0" w:line="360" w:lineRule="auto"/>
        <w:jc w:val="both"/>
        <w:rPr>
          <w:rFonts w:ascii="Book Antiqua" w:hAnsi="Book Antiqua" w:cs="Arial"/>
          <w:b/>
          <w:bCs/>
          <w:shd w:val="clear" w:color="auto" w:fill="FFFFFF"/>
        </w:rPr>
      </w:pPr>
      <w:r w:rsidRPr="00D33994">
        <w:rPr>
          <w:rFonts w:ascii="Book Antiqua" w:hAnsi="Book Antiqua" w:cs="Times New Roman"/>
          <w:b/>
        </w:rPr>
        <w:t>Reg. No</w:t>
      </w:r>
      <w:r w:rsidRPr="00D33994">
        <w:rPr>
          <w:rFonts w:ascii="Book Antiqua" w:hAnsi="Book Antiqua" w:cs="Times New Roman"/>
        </w:rPr>
        <w:t xml:space="preserve">.: </w:t>
      </w:r>
      <w:r w:rsidRPr="00D33994">
        <w:rPr>
          <w:rFonts w:ascii="Book Antiqua" w:hAnsi="Book Antiqua"/>
          <w:b/>
          <w:bCs/>
          <w:shd w:val="clear" w:color="auto" w:fill="FFFFFF"/>
        </w:rPr>
        <w:t>IBBI/IPA-003/IP-N000110/2017-2018/11186</w:t>
      </w:r>
    </w:p>
    <w:p w14:paraId="2C1873FE" w14:textId="77777777" w:rsidR="0029432E" w:rsidRPr="00D33994" w:rsidRDefault="0029432E" w:rsidP="00D33994">
      <w:pPr>
        <w:spacing w:after="0" w:line="360" w:lineRule="auto"/>
        <w:jc w:val="both"/>
        <w:rPr>
          <w:rFonts w:ascii="Book Antiqua" w:hAnsi="Book Antiqua" w:cs="Times New Roman"/>
          <w:b/>
        </w:rPr>
      </w:pPr>
      <w:r w:rsidRPr="00D33994">
        <w:rPr>
          <w:rFonts w:ascii="Book Antiqua" w:hAnsi="Book Antiqua" w:cs="Times New Roman"/>
          <w:b/>
        </w:rPr>
        <w:t>Address for correspondence:</w:t>
      </w:r>
    </w:p>
    <w:p w14:paraId="4126ACEB"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AAA House, 64, Near Modi Mill,</w:t>
      </w:r>
    </w:p>
    <w:p w14:paraId="03C47E74"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 xml:space="preserve"> Okhla Industrial Area Phase –III, Delhi -110020 </w:t>
      </w:r>
    </w:p>
    <w:p w14:paraId="2433DBC5" w14:textId="77777777" w:rsidR="0029432E" w:rsidRPr="00D33994" w:rsidRDefault="0029432E" w:rsidP="00D33994">
      <w:pPr>
        <w:spacing w:after="0" w:line="360" w:lineRule="auto"/>
        <w:jc w:val="both"/>
        <w:rPr>
          <w:rFonts w:ascii="Book Antiqua" w:eastAsia="Times New Roman" w:hAnsi="Book Antiqua" w:cs="Times New Roman"/>
          <w:b/>
        </w:rPr>
      </w:pPr>
      <w:r w:rsidRPr="00D33994">
        <w:rPr>
          <w:rFonts w:ascii="Book Antiqua" w:hAnsi="Book Antiqua" w:cs="Times New Roman"/>
        </w:rPr>
        <w:t xml:space="preserve">E-mail: </w:t>
      </w:r>
      <w:hyperlink r:id="rId12" w:history="1">
        <w:r w:rsidRPr="00D33994">
          <w:rPr>
            <w:rStyle w:val="Hyperlink"/>
            <w:rFonts w:ascii="Book Antiqua" w:hAnsi="Book Antiqua"/>
            <w:color w:val="auto"/>
          </w:rPr>
          <w:t>jaypeecement.cirp@gmail.com</w:t>
        </w:r>
      </w:hyperlink>
      <w:r w:rsidRPr="00D33994">
        <w:rPr>
          <w:rFonts w:ascii="Book Antiqua" w:hAnsi="Book Antiqua"/>
        </w:rPr>
        <w:t xml:space="preserve">   </w:t>
      </w:r>
    </w:p>
    <w:p w14:paraId="7482CDCF" w14:textId="77777777" w:rsidR="008841A2" w:rsidRPr="00D33994" w:rsidRDefault="008841A2" w:rsidP="00D33994">
      <w:pPr>
        <w:spacing w:line="360" w:lineRule="auto"/>
        <w:jc w:val="both"/>
        <w:rPr>
          <w:rStyle w:val="Hyperlink"/>
          <w:rFonts w:ascii="Book Antiqua" w:hAnsi="Book Antiqua"/>
        </w:rPr>
      </w:pPr>
    </w:p>
    <w:p w14:paraId="591E75B5" w14:textId="369D06A1" w:rsidR="008841A2" w:rsidRPr="00D33994" w:rsidRDefault="00823434" w:rsidP="00D33994">
      <w:pPr>
        <w:spacing w:after="0" w:line="360" w:lineRule="auto"/>
        <w:jc w:val="both"/>
        <w:rPr>
          <w:rFonts w:ascii="Book Antiqua" w:hAnsi="Book Antiqua"/>
          <w:b/>
        </w:rPr>
      </w:pPr>
      <w:r w:rsidRPr="00D33994">
        <w:rPr>
          <w:rFonts w:ascii="Book Antiqua" w:hAnsi="Book Antiqua" w:cs="Times New Roman"/>
          <w:b/>
        </w:rPr>
        <w:t xml:space="preserve">Date: </w:t>
      </w:r>
      <w:r w:rsidR="00383D5B">
        <w:rPr>
          <w:rFonts w:ascii="Book Antiqua" w:hAnsi="Book Antiqua" w:cs="Times New Roman"/>
          <w:b/>
        </w:rPr>
        <w:t>24</w:t>
      </w:r>
      <w:r w:rsidR="005B0B68" w:rsidRPr="00D33994">
        <w:rPr>
          <w:rFonts w:ascii="Book Antiqua" w:hAnsi="Book Antiqua" w:cs="Times New Roman"/>
          <w:b/>
        </w:rPr>
        <w:t>.07</w:t>
      </w:r>
      <w:r w:rsidR="001F7D4D" w:rsidRPr="00D33994">
        <w:rPr>
          <w:rFonts w:ascii="Book Antiqua" w:hAnsi="Book Antiqua" w:cs="Times New Roman"/>
          <w:b/>
        </w:rPr>
        <w:t>.2025</w:t>
      </w:r>
    </w:p>
    <w:p w14:paraId="0096962C" w14:textId="053038E7" w:rsidR="00C3460E" w:rsidRPr="00D33994" w:rsidRDefault="00D33994" w:rsidP="00D33994">
      <w:pPr>
        <w:spacing w:after="0" w:line="360" w:lineRule="auto"/>
        <w:rPr>
          <w:rFonts w:ascii="Book Antiqua" w:hAnsi="Book Antiqua" w:cs="Times New Roman"/>
          <w:b/>
        </w:rPr>
        <w:sectPr w:rsidR="00C3460E" w:rsidRPr="00D33994" w:rsidSect="00AF273E">
          <w:pgSz w:w="11900" w:h="16838"/>
          <w:pgMar w:top="1440" w:right="1426" w:bottom="958"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40"/>
          </w:cols>
          <w:docGrid w:linePitch="360"/>
        </w:sectPr>
      </w:pPr>
      <w:r>
        <w:rPr>
          <w:rFonts w:ascii="Book Antiqua" w:hAnsi="Book Antiqua" w:cs="Times New Roman"/>
          <w:b/>
        </w:rPr>
        <w:t xml:space="preserve">Place: </w:t>
      </w:r>
      <w:proofErr w:type="spellStart"/>
      <w:r>
        <w:rPr>
          <w:rFonts w:ascii="Book Antiqua" w:hAnsi="Book Antiqua" w:cs="Times New Roman"/>
          <w:b/>
        </w:rPr>
        <w:t>Delh</w:t>
      </w:r>
      <w:proofErr w:type="spellEnd"/>
    </w:p>
    <w:p w14:paraId="2C0BBB4D" w14:textId="77777777" w:rsidR="005B0B68" w:rsidRPr="00D33994" w:rsidRDefault="005B0B68" w:rsidP="00D33994">
      <w:pPr>
        <w:spacing w:line="360" w:lineRule="auto"/>
        <w:ind w:right="20"/>
        <w:jc w:val="both"/>
        <w:rPr>
          <w:rFonts w:ascii="Book Antiqua" w:hAnsi="Book Antiqua" w:cs="Times New Roman"/>
          <w:b/>
        </w:rPr>
      </w:pPr>
    </w:p>
    <w:p w14:paraId="591D3DFB" w14:textId="77777777" w:rsidR="005B0B68" w:rsidRPr="00D33994" w:rsidRDefault="005B0B6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ANNEXURE B (I)</w:t>
      </w:r>
    </w:p>
    <w:p w14:paraId="51DFB6B0" w14:textId="77777777" w:rsidR="005B0B68" w:rsidRPr="00D33994" w:rsidRDefault="005B0B6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 xml:space="preserve">ELIGIBLITY CRITERIA </w:t>
      </w:r>
    </w:p>
    <w:p w14:paraId="083D2F73" w14:textId="62EED104" w:rsidR="005B0B68" w:rsidRPr="00D33994" w:rsidRDefault="005B0B6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FOR SUBMITTING EOI FOR</w:t>
      </w:r>
      <w:r w:rsidR="00507395" w:rsidRPr="00D33994">
        <w:rPr>
          <w:rFonts w:ascii="Book Antiqua" w:hAnsi="Book Antiqua" w:cs="Times New Roman"/>
          <w:b/>
          <w:u w:val="single"/>
        </w:rPr>
        <w:t xml:space="preserve"> OPTION C</w:t>
      </w:r>
      <w:r w:rsidRPr="00D33994">
        <w:rPr>
          <w:rFonts w:ascii="Book Antiqua" w:hAnsi="Book Antiqua" w:cs="Times New Roman"/>
          <w:b/>
          <w:u w:val="single"/>
        </w:rPr>
        <w:t xml:space="preserve"> </w:t>
      </w:r>
      <w:r w:rsidR="008A474A" w:rsidRPr="00D33994">
        <w:rPr>
          <w:rFonts w:ascii="Book Antiqua" w:hAnsi="Book Antiqua" w:cs="Times New Roman"/>
          <w:b/>
          <w:u w:val="single"/>
        </w:rPr>
        <w:t>TWO OPERATIONAL ASBESTOS SHEET PLANT AND HEAVY ENGINEERING WORKSHOP WHICH INCLUDES ALSO ALL THE ASSETS (LAND, BUILDING, PLANT AND MACHI</w:t>
      </w:r>
      <w:r w:rsidR="008B2F1F" w:rsidRPr="00D33994">
        <w:rPr>
          <w:rFonts w:ascii="Book Antiqua" w:hAnsi="Book Antiqua" w:cs="Times New Roman"/>
          <w:b/>
          <w:u w:val="single"/>
        </w:rPr>
        <w:t>NERY) AND LIABILITIES (CURRENT)</w:t>
      </w:r>
      <w:r w:rsidR="008A474A" w:rsidRPr="00D33994">
        <w:rPr>
          <w:rFonts w:ascii="Book Antiqua" w:hAnsi="Book Antiqua" w:cs="Times New Roman"/>
          <w:b/>
          <w:u w:val="single"/>
        </w:rPr>
        <w:t xml:space="preserve"> OF THE SAID PLANTS OF THE CORPORATE DEBTOR</w:t>
      </w:r>
    </w:p>
    <w:p w14:paraId="2E520600" w14:textId="77777777" w:rsidR="005B0B68" w:rsidRPr="00D33994" w:rsidRDefault="005B0B68" w:rsidP="00D33994">
      <w:pPr>
        <w:spacing w:line="360" w:lineRule="auto"/>
        <w:ind w:right="20"/>
        <w:jc w:val="both"/>
        <w:rPr>
          <w:rFonts w:ascii="Book Antiqua" w:hAnsi="Book Antiqua" w:cs="Times New Roman"/>
        </w:rPr>
      </w:pPr>
      <w:r w:rsidRPr="00D33994">
        <w:rPr>
          <w:rFonts w:ascii="Book Antiqua" w:hAnsi="Book Antiqua" w:cs="Times New Roman"/>
        </w:rPr>
        <w:t xml:space="preserve">Minimum qualifications for applicants to approach the Resolution Professional of the </w:t>
      </w:r>
      <w:r w:rsidRPr="00D33994">
        <w:rPr>
          <w:rFonts w:ascii="Book Antiqua" w:hAnsi="Book Antiqua" w:cs="Times New Roman"/>
          <w:b/>
        </w:rPr>
        <w:t>Jaypee Cement Corporation Limited</w:t>
      </w:r>
      <w:r w:rsidRPr="00D33994">
        <w:rPr>
          <w:rFonts w:ascii="Book Antiqua" w:hAnsi="Book Antiqua" w:cs="Times New Roman"/>
        </w:rPr>
        <w:t xml:space="preserve"> for the purpose of participating in the process for submission of EOI &amp; Resolution Plan</w:t>
      </w:r>
      <w:r w:rsidR="00554973" w:rsidRPr="00D33994">
        <w:rPr>
          <w:rFonts w:ascii="Book Antiqua" w:hAnsi="Book Antiqua" w:cs="Times New Roman"/>
        </w:rPr>
        <w:t xml:space="preserve"> for option C</w:t>
      </w:r>
      <w:r w:rsidRPr="00D33994">
        <w:rPr>
          <w:rFonts w:ascii="Book Antiqua" w:hAnsi="Book Antiqua" w:cs="Times New Roman"/>
        </w:rPr>
        <w:t xml:space="preserve"> is as under:</w:t>
      </w:r>
    </w:p>
    <w:p w14:paraId="1BBD02D2" w14:textId="77777777" w:rsidR="005B0B68" w:rsidRPr="00D33994" w:rsidRDefault="005B0B68" w:rsidP="00D33994">
      <w:pPr>
        <w:pStyle w:val="ListParagraph"/>
        <w:numPr>
          <w:ilvl w:val="0"/>
          <w:numId w:val="31"/>
        </w:numPr>
        <w:spacing w:line="360" w:lineRule="auto"/>
        <w:jc w:val="both"/>
        <w:rPr>
          <w:rFonts w:ascii="Book Antiqua" w:hAnsi="Book Antiqua" w:cs="Times New Roman"/>
        </w:rPr>
      </w:pPr>
      <w:r w:rsidRPr="00D33994">
        <w:rPr>
          <w:rFonts w:ascii="Book Antiqua" w:hAnsi="Book Antiqua" w:cs="Times New Roman"/>
        </w:rPr>
        <w:t xml:space="preserve">The PRA being a firm/body Corporate/Joint Venture/Consortium/SPV should have minimum net worth (at individual or group level) of </w:t>
      </w:r>
      <w:r w:rsidRPr="00D33994">
        <w:rPr>
          <w:rFonts w:ascii="Book Antiqua" w:hAnsi="Book Antiqua" w:cs="Times New Roman"/>
          <w:b/>
        </w:rPr>
        <w:t xml:space="preserve">Rs </w:t>
      </w:r>
      <w:r w:rsidR="004F12F6" w:rsidRPr="00D33994">
        <w:rPr>
          <w:rFonts w:ascii="Book Antiqua" w:hAnsi="Book Antiqua" w:cs="Times New Roman"/>
          <w:b/>
        </w:rPr>
        <w:t>25</w:t>
      </w:r>
      <w:r w:rsidRPr="00D33994">
        <w:rPr>
          <w:rFonts w:ascii="Book Antiqua" w:hAnsi="Book Antiqua" w:cs="Times New Roman"/>
          <w:b/>
        </w:rPr>
        <w:t xml:space="preserve"> Crore</w:t>
      </w:r>
      <w:r w:rsidRPr="00D33994">
        <w:rPr>
          <w:rFonts w:ascii="Book Antiqua" w:hAnsi="Book Antiqua" w:cs="Times New Roman"/>
        </w:rPr>
        <w:t xml:space="preserve"> as per last audited Financial Statement.</w:t>
      </w:r>
    </w:p>
    <w:p w14:paraId="3D21FD71" w14:textId="77777777" w:rsidR="005B0B68" w:rsidRPr="00D33994" w:rsidRDefault="005B0B68" w:rsidP="00D33994">
      <w:pPr>
        <w:pStyle w:val="ListParagraph"/>
        <w:spacing w:line="360" w:lineRule="auto"/>
        <w:jc w:val="both"/>
        <w:rPr>
          <w:rFonts w:ascii="Book Antiqua" w:hAnsi="Book Antiqua" w:cs="Times New Roman"/>
        </w:rPr>
      </w:pPr>
    </w:p>
    <w:p w14:paraId="5C04B902" w14:textId="77777777" w:rsidR="005B0B68" w:rsidRPr="00D33994" w:rsidRDefault="005B0B68" w:rsidP="00D33994">
      <w:pPr>
        <w:pStyle w:val="ListParagraph"/>
        <w:numPr>
          <w:ilvl w:val="0"/>
          <w:numId w:val="31"/>
        </w:numPr>
        <w:spacing w:line="360" w:lineRule="auto"/>
        <w:jc w:val="both"/>
        <w:rPr>
          <w:rFonts w:ascii="Book Antiqua" w:hAnsi="Book Antiqua" w:cs="Times New Roman"/>
        </w:rPr>
      </w:pPr>
      <w:r w:rsidRPr="00D33994">
        <w:rPr>
          <w:rFonts w:ascii="Book Antiqua" w:hAnsi="Book Antiqua" w:cs="Times New Roman"/>
        </w:rPr>
        <w:t xml:space="preserve">The PRA being Private Equity funds/Financial Institution/NBFC’s/Other Financial Investors/Alternate Investment Funds should have minimum asset under management (AUM) of </w:t>
      </w:r>
      <w:r w:rsidRPr="00D33994">
        <w:rPr>
          <w:rFonts w:ascii="Book Antiqua" w:hAnsi="Book Antiqua" w:cs="Times New Roman"/>
          <w:b/>
        </w:rPr>
        <w:t xml:space="preserve">Rs 500 Crore </w:t>
      </w:r>
      <w:r w:rsidRPr="00D33994">
        <w:rPr>
          <w:rFonts w:ascii="Book Antiqua" w:hAnsi="Book Antiqua" w:cs="Times New Roman"/>
        </w:rPr>
        <w:t xml:space="preserve">or more as per latest audited Financial Statement. </w:t>
      </w:r>
    </w:p>
    <w:p w14:paraId="3C3A5D37" w14:textId="77777777" w:rsidR="005B0B68" w:rsidRPr="00D33994" w:rsidRDefault="005B0B68" w:rsidP="00D33994">
      <w:pPr>
        <w:pStyle w:val="ListParagraph"/>
        <w:spacing w:line="360" w:lineRule="auto"/>
        <w:rPr>
          <w:rFonts w:ascii="Book Antiqua" w:hAnsi="Book Antiqua" w:cs="Times New Roman"/>
        </w:rPr>
      </w:pPr>
    </w:p>
    <w:p w14:paraId="557C9851" w14:textId="6356CE9C" w:rsidR="005B0B68" w:rsidRPr="00D33994" w:rsidRDefault="005B0B68" w:rsidP="00D33994">
      <w:pPr>
        <w:pStyle w:val="ListParagraph"/>
        <w:numPr>
          <w:ilvl w:val="0"/>
          <w:numId w:val="31"/>
        </w:numPr>
        <w:spacing w:line="360" w:lineRule="auto"/>
        <w:jc w:val="both"/>
        <w:rPr>
          <w:rFonts w:ascii="Book Antiqua" w:hAnsi="Book Antiqua" w:cs="Times New Roman"/>
        </w:rPr>
      </w:pPr>
      <w:r w:rsidRPr="00D33994">
        <w:rPr>
          <w:rFonts w:ascii="Book Antiqua" w:hAnsi="Book Antiqua" w:cs="Times New Roman"/>
        </w:rPr>
        <w:t xml:space="preserve">The Prospective Resolution Applicant being an Asset Reconstruction Company (“ARC”) should have minimum Net Owned Funds of </w:t>
      </w:r>
      <w:r w:rsidR="009756E3" w:rsidRPr="00D33994">
        <w:rPr>
          <w:rFonts w:ascii="Book Antiqua" w:hAnsi="Book Antiqua" w:cs="Times New Roman"/>
          <w:b/>
        </w:rPr>
        <w:t xml:space="preserve">Rs. </w:t>
      </w:r>
      <w:r w:rsidR="0027215C" w:rsidRPr="00D33994">
        <w:rPr>
          <w:rFonts w:ascii="Book Antiqua" w:hAnsi="Book Antiqua" w:cs="Times New Roman"/>
          <w:b/>
        </w:rPr>
        <w:t>1000</w:t>
      </w:r>
      <w:r w:rsidRPr="00D33994">
        <w:rPr>
          <w:rFonts w:ascii="Book Antiqua" w:hAnsi="Book Antiqua" w:cs="Times New Roman"/>
          <w:b/>
        </w:rPr>
        <w:t xml:space="preserve"> Crore</w:t>
      </w:r>
      <w:r w:rsidRPr="00D33994">
        <w:rPr>
          <w:rFonts w:ascii="Book Antiqua" w:hAnsi="Book Antiqua" w:cs="Times New Roman"/>
        </w:rPr>
        <w:t xml:space="preserve"> and comply with the other conditions as mentioned in the Reserve Bank of India master directions circular (RBI/DOR/2024-25/116) dated 24-04-2024.</w:t>
      </w:r>
    </w:p>
    <w:p w14:paraId="40F8F62F" w14:textId="30BCBE51" w:rsidR="005B0B68" w:rsidRPr="00D33994" w:rsidRDefault="005B0B68" w:rsidP="00D33994">
      <w:pPr>
        <w:pStyle w:val="ListParagraph"/>
        <w:numPr>
          <w:ilvl w:val="0"/>
          <w:numId w:val="31"/>
        </w:numPr>
        <w:spacing w:line="360" w:lineRule="auto"/>
        <w:jc w:val="both"/>
        <w:rPr>
          <w:rFonts w:ascii="Book Antiqua" w:hAnsi="Book Antiqua" w:cs="Times New Roman"/>
        </w:rPr>
      </w:pPr>
      <w:r w:rsidRPr="00D33994">
        <w:rPr>
          <w:rFonts w:ascii="Book Antiqua" w:hAnsi="Book Antiqua" w:cs="Times New Roman"/>
        </w:rPr>
        <w:t xml:space="preserve">The Prospective Resolution Applicant being an Individual should have net owned assets (at Cost) of </w:t>
      </w:r>
      <w:r w:rsidRPr="00D33994">
        <w:rPr>
          <w:rFonts w:ascii="Book Antiqua" w:hAnsi="Book Antiqua" w:cs="Times New Roman"/>
          <w:b/>
        </w:rPr>
        <w:t>Rs</w:t>
      </w:r>
      <w:r w:rsidR="009756E3" w:rsidRPr="00D33994">
        <w:rPr>
          <w:rFonts w:ascii="Book Antiqua" w:hAnsi="Book Antiqua" w:cs="Times New Roman"/>
          <w:b/>
        </w:rPr>
        <w:t xml:space="preserve"> 25</w:t>
      </w:r>
      <w:r w:rsidRPr="00D33994">
        <w:rPr>
          <w:rFonts w:ascii="Book Antiqua" w:hAnsi="Book Antiqua" w:cs="Times New Roman"/>
          <w:b/>
        </w:rPr>
        <w:t xml:space="preserve"> Crore</w:t>
      </w:r>
      <w:r w:rsidRPr="00D33994">
        <w:rPr>
          <w:rFonts w:ascii="Book Antiqua" w:hAnsi="Book Antiqua" w:cs="Times New Roman"/>
        </w:rPr>
        <w:t xml:space="preserve"> as at the end of last financial year. </w:t>
      </w:r>
      <w:r w:rsidR="006B2B96" w:rsidRPr="00D33994">
        <w:rPr>
          <w:rFonts w:ascii="Book Antiqua" w:hAnsi="Book Antiqua" w:cs="Times New Roman"/>
        </w:rPr>
        <w:t>Net owned assets would mean all immovable properties and unquoted securities at Cost and all quoted financial assets and securities at market value as reduced by all liabilities and a certificate of chartered Accountant would be required for such verification</w:t>
      </w:r>
      <w:r w:rsidRPr="00D33994">
        <w:rPr>
          <w:rFonts w:ascii="Book Antiqua" w:hAnsi="Book Antiqua" w:cs="Times New Roman"/>
        </w:rPr>
        <w:t>.</w:t>
      </w:r>
    </w:p>
    <w:p w14:paraId="41D44B9C" w14:textId="65BFBB33" w:rsidR="005B0B68" w:rsidRPr="00D33994" w:rsidRDefault="005B0B68" w:rsidP="00D33994">
      <w:pPr>
        <w:pStyle w:val="ListParagraph"/>
        <w:numPr>
          <w:ilvl w:val="0"/>
          <w:numId w:val="31"/>
        </w:numPr>
        <w:spacing w:line="360" w:lineRule="auto"/>
        <w:jc w:val="both"/>
        <w:rPr>
          <w:rFonts w:ascii="Book Antiqua" w:hAnsi="Book Antiqua" w:cs="Times New Roman"/>
        </w:rPr>
      </w:pPr>
      <w:r w:rsidRPr="00D33994">
        <w:rPr>
          <w:rFonts w:ascii="Book Antiqua" w:hAnsi="Book Antiqua" w:cs="Times New Roman"/>
        </w:rPr>
        <w:t xml:space="preserve">In case of a joint venture or consortium or SPV representing or including any of the </w:t>
      </w:r>
      <w:r w:rsidR="0051030D" w:rsidRPr="00D33994">
        <w:rPr>
          <w:rFonts w:ascii="Book Antiqua" w:hAnsi="Book Antiqua" w:cs="Times New Roman"/>
        </w:rPr>
        <w:t xml:space="preserve">participants from Category A, B, </w:t>
      </w:r>
      <w:r w:rsidRPr="00D33994">
        <w:rPr>
          <w:rFonts w:ascii="Book Antiqua" w:hAnsi="Book Antiqua" w:cs="Times New Roman"/>
        </w:rPr>
        <w:t>C</w:t>
      </w:r>
      <w:r w:rsidR="0051030D" w:rsidRPr="00D33994">
        <w:rPr>
          <w:rFonts w:ascii="Book Antiqua" w:hAnsi="Book Antiqua" w:cs="Times New Roman"/>
        </w:rPr>
        <w:t xml:space="preserve"> or D</w:t>
      </w:r>
      <w:r w:rsidRPr="00D33994">
        <w:rPr>
          <w:rFonts w:ascii="Book Antiqua" w:hAnsi="Book Antiqua" w:cs="Times New Roman"/>
        </w:rPr>
        <w:t xml:space="preserve"> above, then either of the participants and/or jointly needs to qualify any one of the criteria i.e. either the minimum net-worth or minimum Assets under Management.</w:t>
      </w:r>
    </w:p>
    <w:p w14:paraId="0865722C" w14:textId="77777777" w:rsidR="005B0B68" w:rsidRPr="00D33994" w:rsidRDefault="005B0B68" w:rsidP="00D33994">
      <w:pPr>
        <w:tabs>
          <w:tab w:val="left" w:pos="760"/>
        </w:tabs>
        <w:spacing w:after="0" w:line="360" w:lineRule="auto"/>
        <w:ind w:left="760"/>
        <w:jc w:val="both"/>
        <w:rPr>
          <w:rFonts w:ascii="Book Antiqua" w:eastAsia="Arial" w:hAnsi="Book Antiqua" w:cs="Times New Roman"/>
        </w:rPr>
      </w:pPr>
    </w:p>
    <w:p w14:paraId="36D9B4F0" w14:textId="77777777" w:rsidR="005B0B68" w:rsidRPr="00D33994" w:rsidRDefault="005B0B68" w:rsidP="00D33994">
      <w:pPr>
        <w:pStyle w:val="ListParagraph"/>
        <w:numPr>
          <w:ilvl w:val="0"/>
          <w:numId w:val="31"/>
        </w:numPr>
        <w:spacing w:line="360" w:lineRule="auto"/>
        <w:jc w:val="both"/>
        <w:rPr>
          <w:rFonts w:ascii="Book Antiqua" w:eastAsia="Times New Roman" w:hAnsi="Book Antiqua" w:cs="Times New Roman"/>
        </w:rPr>
      </w:pPr>
      <w:r w:rsidRPr="00D33994">
        <w:rPr>
          <w:rFonts w:ascii="Book Antiqua" w:eastAsia="Times New Roman" w:hAnsi="Book Antiqua" w:cs="Times New Roman"/>
          <w:b/>
        </w:rPr>
        <w:lastRenderedPageBreak/>
        <w:t>EARNEST MONEY DEPOSIT</w:t>
      </w:r>
      <w:r w:rsidRPr="00D33994">
        <w:rPr>
          <w:rFonts w:ascii="Book Antiqua" w:eastAsia="Times New Roman" w:hAnsi="Book Antiqua" w:cs="Times New Roman"/>
        </w:rPr>
        <w:t>:</w:t>
      </w:r>
    </w:p>
    <w:p w14:paraId="58FF2271" w14:textId="77777777" w:rsidR="005B0B68" w:rsidRPr="00D33994" w:rsidRDefault="005B0B68" w:rsidP="00D33994">
      <w:pPr>
        <w:numPr>
          <w:ilvl w:val="1"/>
          <w:numId w:val="23"/>
        </w:numPr>
        <w:tabs>
          <w:tab w:val="left" w:pos="760"/>
        </w:tabs>
        <w:spacing w:after="0" w:line="360" w:lineRule="auto"/>
        <w:ind w:left="720" w:right="20" w:hanging="450"/>
        <w:jc w:val="both"/>
        <w:rPr>
          <w:rFonts w:ascii="Book Antiqua" w:hAnsi="Book Antiqua" w:cs="Times New Roman"/>
        </w:rPr>
      </w:pPr>
      <w:r w:rsidRPr="00D33994">
        <w:rPr>
          <w:rFonts w:ascii="Book Antiqua" w:hAnsi="Book Antiqua" w:cs="Times New Roman"/>
        </w:rPr>
        <w:t xml:space="preserve">A refundable Earnest Money Deposit </w:t>
      </w:r>
      <w:r w:rsidRPr="00D33994">
        <w:rPr>
          <w:rFonts w:ascii="Book Antiqua" w:hAnsi="Book Antiqua" w:cs="Times New Roman"/>
          <w:b/>
        </w:rPr>
        <w:t>(EMD-1)</w:t>
      </w:r>
      <w:r w:rsidRPr="00D33994">
        <w:rPr>
          <w:rFonts w:ascii="Book Antiqua" w:hAnsi="Book Antiqua" w:cs="Times New Roman"/>
        </w:rPr>
        <w:t xml:space="preserve"> of </w:t>
      </w:r>
      <w:r w:rsidRPr="00D33994">
        <w:rPr>
          <w:rFonts w:ascii="Book Antiqua" w:hAnsi="Book Antiqua" w:cs="Times New Roman"/>
          <w:b/>
        </w:rPr>
        <w:t xml:space="preserve">INR </w:t>
      </w:r>
      <w:r w:rsidR="002E132A" w:rsidRPr="00D33994">
        <w:rPr>
          <w:rFonts w:ascii="Book Antiqua" w:hAnsi="Book Antiqua" w:cs="Times New Roman"/>
          <w:b/>
        </w:rPr>
        <w:t>50</w:t>
      </w:r>
      <w:r w:rsidRPr="00D33994">
        <w:rPr>
          <w:rFonts w:ascii="Book Antiqua" w:hAnsi="Book Antiqua" w:cs="Times New Roman"/>
          <w:b/>
        </w:rPr>
        <w:t xml:space="preserve"> </w:t>
      </w:r>
      <w:r w:rsidR="00F74E42" w:rsidRPr="00D33994">
        <w:rPr>
          <w:rFonts w:ascii="Book Antiqua" w:hAnsi="Book Antiqua" w:cs="Times New Roman"/>
          <w:b/>
        </w:rPr>
        <w:t>Lakh</w:t>
      </w:r>
      <w:r w:rsidRPr="00D33994">
        <w:rPr>
          <w:rFonts w:ascii="Book Antiqua" w:hAnsi="Book Antiqua" w:cs="Times New Roman"/>
          <w:b/>
        </w:rPr>
        <w:t xml:space="preserve"> </w:t>
      </w:r>
      <w:r w:rsidRPr="00D33994">
        <w:rPr>
          <w:rFonts w:ascii="Book Antiqua" w:hAnsi="Book Antiqua" w:cs="Times New Roman"/>
        </w:rPr>
        <w:t xml:space="preserve">shall be paid along with the application for EOI by way of Demand Draft/Bankers cheque/ NEFT/RTGS in the favour of </w:t>
      </w:r>
      <w:r w:rsidRPr="00D33994">
        <w:rPr>
          <w:rFonts w:ascii="Book Antiqua" w:hAnsi="Book Antiqua" w:cs="Times New Roman"/>
          <w:b/>
        </w:rPr>
        <w:t>Jaypee Cement Corporation Limited</w:t>
      </w:r>
      <w:r w:rsidRPr="00D33994">
        <w:rPr>
          <w:rFonts w:ascii="Book Antiqua" w:hAnsi="Book Antiqua" w:cs="Times New Roman"/>
        </w:rPr>
        <w:t xml:space="preserve"> payable at par, which will be refundable to all the PRAs within 1 month of the following event:</w:t>
      </w:r>
    </w:p>
    <w:p w14:paraId="4ED93F49" w14:textId="77777777" w:rsidR="005B0B68" w:rsidRPr="00D33994" w:rsidRDefault="005B0B6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PRA is found to be ineligible to be a Resolution Applicant.</w:t>
      </w:r>
    </w:p>
    <w:p w14:paraId="7F5DC57B" w14:textId="77777777" w:rsidR="005B0B68" w:rsidRPr="00D33994" w:rsidRDefault="005B0B6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PRA does not submit the Resolution Plan.</w:t>
      </w:r>
    </w:p>
    <w:p w14:paraId="4B6E0A73" w14:textId="77777777" w:rsidR="005B0B68" w:rsidRPr="00D33994" w:rsidRDefault="005B0B68" w:rsidP="00D33994">
      <w:pPr>
        <w:pStyle w:val="ListParagraph"/>
        <w:numPr>
          <w:ilvl w:val="0"/>
          <w:numId w:val="24"/>
        </w:numPr>
        <w:tabs>
          <w:tab w:val="left" w:pos="760"/>
        </w:tabs>
        <w:spacing w:after="0" w:line="360" w:lineRule="auto"/>
        <w:ind w:right="20"/>
        <w:jc w:val="both"/>
        <w:rPr>
          <w:rFonts w:ascii="Book Antiqua" w:hAnsi="Book Antiqua" w:cs="Times New Roman"/>
        </w:rPr>
      </w:pPr>
      <w:r w:rsidRPr="00D33994">
        <w:rPr>
          <w:rFonts w:ascii="Book Antiqua" w:hAnsi="Book Antiqua" w:cs="Times New Roman"/>
        </w:rPr>
        <w:t>If the Resolution Plan is rejected by the COC</w:t>
      </w:r>
    </w:p>
    <w:p w14:paraId="5793C6E7" w14:textId="77777777" w:rsidR="005B0B68" w:rsidRPr="00D33994" w:rsidRDefault="005B0B68" w:rsidP="00D33994">
      <w:pPr>
        <w:pStyle w:val="ListParagraph"/>
        <w:tabs>
          <w:tab w:val="left" w:pos="760"/>
        </w:tabs>
        <w:spacing w:after="0" w:line="360" w:lineRule="auto"/>
        <w:ind w:left="1480" w:right="20"/>
        <w:jc w:val="both"/>
        <w:rPr>
          <w:rFonts w:ascii="Book Antiqua" w:hAnsi="Book Antiqua" w:cs="Times New Roman"/>
        </w:rPr>
      </w:pPr>
    </w:p>
    <w:p w14:paraId="5B425FB0" w14:textId="77777777" w:rsidR="005B0B68" w:rsidRPr="00D33994" w:rsidRDefault="005B0B68" w:rsidP="00D33994">
      <w:pPr>
        <w:numPr>
          <w:ilvl w:val="1"/>
          <w:numId w:val="23"/>
        </w:numPr>
        <w:tabs>
          <w:tab w:val="left" w:pos="760"/>
        </w:tabs>
        <w:spacing w:after="0" w:line="360" w:lineRule="auto"/>
        <w:ind w:left="720" w:right="20" w:hanging="360"/>
        <w:jc w:val="both"/>
        <w:rPr>
          <w:rFonts w:ascii="Book Antiqua" w:hAnsi="Book Antiqua" w:cs="Times New Roman"/>
        </w:rPr>
      </w:pPr>
      <w:r w:rsidRPr="00D33994">
        <w:rPr>
          <w:rFonts w:ascii="Book Antiqua" w:hAnsi="Book Antiqua" w:cs="Times New Roman"/>
        </w:rPr>
        <w:t xml:space="preserve">A refundable Earnest Money Deposit </w:t>
      </w:r>
      <w:r w:rsidRPr="00D33994">
        <w:rPr>
          <w:rFonts w:ascii="Book Antiqua" w:hAnsi="Book Antiqua" w:cs="Times New Roman"/>
          <w:b/>
        </w:rPr>
        <w:t xml:space="preserve">(EMD-2) of INR </w:t>
      </w:r>
      <w:r w:rsidR="004F12F6" w:rsidRPr="00D33994">
        <w:rPr>
          <w:rFonts w:ascii="Book Antiqua" w:hAnsi="Book Antiqua" w:cs="Times New Roman"/>
          <w:b/>
        </w:rPr>
        <w:t>3</w:t>
      </w:r>
      <w:r w:rsidRPr="00D33994">
        <w:rPr>
          <w:rFonts w:ascii="Book Antiqua" w:hAnsi="Book Antiqua" w:cs="Times New Roman"/>
          <w:b/>
        </w:rPr>
        <w:t xml:space="preserve"> Crore </w:t>
      </w:r>
      <w:r w:rsidRPr="00D33994">
        <w:rPr>
          <w:rFonts w:ascii="Book Antiqua" w:hAnsi="Book Antiqua" w:cs="Times New Roman"/>
        </w:rPr>
        <w:t xml:space="preserve">shall be paid along with the submission of the Resolution Plan by way of Demand Draft/Bankers cheque/NEFT/RTGS in the name of </w:t>
      </w:r>
      <w:r w:rsidRPr="00D33994">
        <w:rPr>
          <w:rFonts w:ascii="Book Antiqua" w:hAnsi="Book Antiqua" w:cs="Times New Roman"/>
          <w:b/>
        </w:rPr>
        <w:t>Jaypee Cement Corporation Limited</w:t>
      </w:r>
      <w:r w:rsidRPr="00D33994">
        <w:rPr>
          <w:rFonts w:ascii="Book Antiqua" w:hAnsi="Book Antiqua" w:cs="Times New Roman"/>
        </w:rPr>
        <w:t xml:space="preserve"> payable at par, which will be refundable to all the PRAs within 1 month from the date of approval of Resolution plan or rejection of Resolution Plan(s) by the Committee of Creditors except to the PRA whose Resolution Plan is accepted by the Committee of Creditors.</w:t>
      </w:r>
    </w:p>
    <w:p w14:paraId="1C5DBFA0" w14:textId="77777777" w:rsidR="005B0B68" w:rsidRPr="00D33994" w:rsidRDefault="005B0B68" w:rsidP="00D33994">
      <w:pPr>
        <w:tabs>
          <w:tab w:val="left" w:pos="760"/>
        </w:tabs>
        <w:spacing w:after="0" w:line="360" w:lineRule="auto"/>
        <w:ind w:right="20"/>
        <w:jc w:val="both"/>
        <w:rPr>
          <w:rFonts w:ascii="Book Antiqua" w:hAnsi="Book Antiqua" w:cs="Times New Roman"/>
        </w:rPr>
      </w:pPr>
    </w:p>
    <w:p w14:paraId="538D2B0D" w14:textId="77777777" w:rsidR="005B0B68" w:rsidRPr="00D33994" w:rsidRDefault="005B0B68" w:rsidP="00D33994">
      <w:pPr>
        <w:numPr>
          <w:ilvl w:val="1"/>
          <w:numId w:val="23"/>
        </w:numPr>
        <w:tabs>
          <w:tab w:val="left" w:pos="760"/>
        </w:tabs>
        <w:spacing w:after="0" w:line="360" w:lineRule="auto"/>
        <w:ind w:left="720" w:right="20" w:hanging="360"/>
        <w:jc w:val="both"/>
        <w:rPr>
          <w:rFonts w:ascii="Book Antiqua" w:hAnsi="Book Antiqua" w:cs="Times New Roman"/>
        </w:rPr>
      </w:pPr>
      <w:r w:rsidRPr="00D33994">
        <w:rPr>
          <w:rFonts w:ascii="Book Antiqua" w:hAnsi="Book Antiqua" w:cs="Times New Roman"/>
        </w:rPr>
        <w:t xml:space="preserve">The amount of </w:t>
      </w:r>
      <w:r w:rsidRPr="00D33994">
        <w:rPr>
          <w:rFonts w:ascii="Book Antiqua" w:hAnsi="Book Antiqua" w:cs="Times New Roman"/>
          <w:b/>
        </w:rPr>
        <w:t>performance security will be 10%</w:t>
      </w:r>
      <w:r w:rsidRPr="00D33994">
        <w:rPr>
          <w:rFonts w:ascii="Book Antiqua" w:hAnsi="Book Antiqua" w:cs="Times New Roman"/>
        </w:rPr>
        <w:t xml:space="preserve"> </w:t>
      </w:r>
      <w:r w:rsidRPr="00D33994">
        <w:rPr>
          <w:rFonts w:ascii="Book Antiqua" w:hAnsi="Book Antiqua" w:cs="Times New Roman"/>
          <w:b/>
        </w:rPr>
        <w:t>of the Resolution Plan Value (over and above the EMD-1 and EMD-2 already deposited) offered to all the creditors</w:t>
      </w:r>
      <w:r w:rsidRPr="00D33994">
        <w:rPr>
          <w:rFonts w:ascii="Book Antiqua" w:hAnsi="Book Antiqua" w:cs="Times New Roman"/>
        </w:rPr>
        <w:t xml:space="preserve"> in the form of Demand Draft/Bankers Cheque/NEFT/RTGS or Bank Guarantee from a scheduled bank in favour of the financial creditor holding maximum voting share, on behalf of the COC in the matter of Jaypee Cement Corporation Limited </w:t>
      </w:r>
    </w:p>
    <w:p w14:paraId="69B967F7" w14:textId="77777777" w:rsidR="005B0B68" w:rsidRPr="00D33994" w:rsidRDefault="005B0B68" w:rsidP="00D33994">
      <w:pPr>
        <w:tabs>
          <w:tab w:val="left" w:pos="760"/>
        </w:tabs>
        <w:spacing w:after="0" w:line="360" w:lineRule="auto"/>
        <w:ind w:left="760" w:right="20"/>
        <w:jc w:val="both"/>
        <w:rPr>
          <w:rFonts w:ascii="Book Antiqua" w:hAnsi="Book Antiqua" w:cs="Times New Roman"/>
        </w:rPr>
      </w:pPr>
    </w:p>
    <w:p w14:paraId="08D64B32" w14:textId="77777777" w:rsidR="005B0B68" w:rsidRPr="00D33994" w:rsidRDefault="005B0B68" w:rsidP="00D33994">
      <w:pPr>
        <w:tabs>
          <w:tab w:val="left" w:pos="760"/>
        </w:tabs>
        <w:spacing w:after="0" w:line="360" w:lineRule="auto"/>
        <w:ind w:left="760" w:right="20"/>
        <w:jc w:val="both"/>
        <w:rPr>
          <w:rFonts w:ascii="Book Antiqua" w:hAnsi="Book Antiqua" w:cs="Times New Roman"/>
          <w:i/>
        </w:rPr>
      </w:pPr>
      <w:r w:rsidRPr="00D33994">
        <w:rPr>
          <w:rFonts w:ascii="Book Antiqua" w:hAnsi="Book Antiqua" w:cs="Times New Roman"/>
          <w:i/>
        </w:rPr>
        <w:t>Exception: Where the Resolution plan of the resolution applicant is approved by COC, the process participation deposit (EMD 1&amp; 2) provided by the said “Successful Resolution Applicant” shall be adjusted towards the last payment due as per the approved Resolution Plan.</w:t>
      </w:r>
    </w:p>
    <w:p w14:paraId="200F7630" w14:textId="77777777" w:rsidR="005B0B68" w:rsidRPr="00D33994" w:rsidRDefault="005B0B68" w:rsidP="00D33994">
      <w:pPr>
        <w:tabs>
          <w:tab w:val="left" w:pos="760"/>
        </w:tabs>
        <w:spacing w:after="0" w:line="360" w:lineRule="auto"/>
        <w:ind w:right="20"/>
        <w:jc w:val="both"/>
        <w:rPr>
          <w:rFonts w:ascii="Book Antiqua" w:hAnsi="Book Antiqua" w:cs="Times New Roman"/>
          <w:i/>
        </w:rPr>
      </w:pPr>
    </w:p>
    <w:p w14:paraId="06D3AD8D" w14:textId="53DE085C" w:rsidR="005B0B68" w:rsidRPr="00D33994" w:rsidRDefault="005B0B68" w:rsidP="00D33994">
      <w:pPr>
        <w:tabs>
          <w:tab w:val="left" w:pos="760"/>
        </w:tabs>
        <w:spacing w:after="0" w:line="360" w:lineRule="auto"/>
        <w:ind w:right="20"/>
        <w:jc w:val="both"/>
        <w:rPr>
          <w:rFonts w:ascii="Book Antiqua" w:hAnsi="Book Antiqua" w:cs="Times New Roman"/>
          <w:i/>
        </w:rPr>
      </w:pPr>
      <w:r w:rsidRPr="00D33994">
        <w:rPr>
          <w:rFonts w:ascii="Book Antiqua" w:hAnsi="Book Antiqua" w:cs="Times New Roman"/>
        </w:rPr>
        <w:t>The refundable process participation deposit shall not bear any interest.</w:t>
      </w:r>
    </w:p>
    <w:p w14:paraId="01B5BDD0" w14:textId="77777777" w:rsidR="005B0B68" w:rsidRPr="00D33994" w:rsidRDefault="005B0B68" w:rsidP="00D33994">
      <w:pPr>
        <w:pStyle w:val="ListParagraph"/>
        <w:numPr>
          <w:ilvl w:val="0"/>
          <w:numId w:val="31"/>
        </w:numPr>
        <w:spacing w:line="360" w:lineRule="auto"/>
        <w:jc w:val="both"/>
        <w:rPr>
          <w:rFonts w:ascii="Book Antiqua" w:hAnsi="Book Antiqua" w:cs="Times New Roman"/>
          <w:b/>
        </w:rPr>
      </w:pPr>
      <w:r w:rsidRPr="00D33994">
        <w:rPr>
          <w:rFonts w:ascii="Book Antiqua" w:hAnsi="Book Antiqua" w:cs="Times New Roman"/>
          <w:b/>
        </w:rPr>
        <w:t>For qualification, it would be mandatory for the bidders to submit:</w:t>
      </w:r>
    </w:p>
    <w:p w14:paraId="343F81E5" w14:textId="77777777" w:rsidR="005B0B68" w:rsidRPr="00D33994" w:rsidRDefault="005B0B6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all Bidders: Cover letter being the expression of interest with business profile.</w:t>
      </w:r>
    </w:p>
    <w:p w14:paraId="036703EA" w14:textId="77777777" w:rsidR="005B0B68" w:rsidRPr="00D33994" w:rsidRDefault="005B0B6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Body Corporates / Individuals: Notarized Affidavit of “Net Worth certificate” along with supporting documents.</w:t>
      </w:r>
    </w:p>
    <w:p w14:paraId="220DEAB2" w14:textId="77777777" w:rsidR="005B0B68" w:rsidRPr="00D33994" w:rsidRDefault="005B0B6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 xml:space="preserve">For Body Corporates: Audited financial statements for the financial years (last three years) i.e. March 31, 2025, </w:t>
      </w:r>
      <w:r w:rsidRPr="00D33994">
        <w:rPr>
          <w:rFonts w:ascii="Book Antiqua" w:hAnsi="Book Antiqua" w:cs="Times New Roman"/>
          <w:i/>
        </w:rPr>
        <w:t xml:space="preserve">(in case audited financial statements for financial year March 31, </w:t>
      </w:r>
      <w:r w:rsidRPr="00D33994">
        <w:rPr>
          <w:rFonts w:ascii="Book Antiqua" w:hAnsi="Book Antiqua" w:cs="Times New Roman"/>
          <w:i/>
        </w:rPr>
        <w:lastRenderedPageBreak/>
        <w:t>2025 are not available, then provisional accounts certified by a Chartered Accountant will suffice</w:t>
      </w:r>
      <w:r w:rsidRPr="00D33994">
        <w:rPr>
          <w:rFonts w:ascii="Book Antiqua" w:hAnsi="Book Antiqua" w:cs="Times New Roman"/>
        </w:rPr>
        <w:t>), March 31, 2024, and March 31, 2023.</w:t>
      </w:r>
    </w:p>
    <w:p w14:paraId="0AF17B78" w14:textId="77777777" w:rsidR="005B0B68" w:rsidRPr="00D33994" w:rsidRDefault="005B0B6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Individuals: Income Tax Returns for financial years i.e. March’ 25, March’ 2024, and March ‘2024. Copy of Form 16/26AS and also a CA certificate certifying the Net Worth of the Individual based on the Purchase Price of the Assets. If Return for Financial Year 2024-25 has not been filed, then Income Tax Return for FY 2023-24, 2022-23 and 2021-22 should be submitted.</w:t>
      </w:r>
    </w:p>
    <w:p w14:paraId="6D1A6509" w14:textId="77777777" w:rsidR="005B0B68" w:rsidRPr="00D33994" w:rsidRDefault="005B0B68" w:rsidP="00D33994">
      <w:pPr>
        <w:pStyle w:val="ListParagraph"/>
        <w:numPr>
          <w:ilvl w:val="0"/>
          <w:numId w:val="27"/>
        </w:numPr>
        <w:tabs>
          <w:tab w:val="left" w:pos="1440"/>
        </w:tabs>
        <w:spacing w:after="0" w:line="360" w:lineRule="auto"/>
        <w:jc w:val="both"/>
        <w:rPr>
          <w:rFonts w:ascii="Book Antiqua" w:eastAsia="Arial" w:hAnsi="Book Antiqua" w:cs="Times New Roman"/>
        </w:rPr>
      </w:pPr>
      <w:r w:rsidRPr="00D33994">
        <w:rPr>
          <w:rFonts w:ascii="Book Antiqua" w:hAnsi="Book Antiqua" w:cs="Times New Roman"/>
        </w:rPr>
        <w:t>For Financial Institutions/ Funds/ Trusts/ PE investors: "AUM or Committed funds certificate” from an independent reputed CA firm or their statutory auditors or equivalent (for jurisdictions outside India) along with supporting documents as on 31</w:t>
      </w:r>
      <w:r w:rsidRPr="00D33994">
        <w:rPr>
          <w:rFonts w:ascii="Book Antiqua" w:hAnsi="Book Antiqua" w:cs="Times New Roman"/>
          <w:vertAlign w:val="superscript"/>
        </w:rPr>
        <w:t>st</w:t>
      </w:r>
      <w:r w:rsidRPr="00D33994">
        <w:rPr>
          <w:rFonts w:ascii="Book Antiqua" w:hAnsi="Book Antiqua" w:cs="Times New Roman"/>
        </w:rPr>
        <w:t xml:space="preserve"> March, 2025/31</w:t>
      </w:r>
      <w:r w:rsidRPr="00D33994">
        <w:rPr>
          <w:rFonts w:ascii="Book Antiqua" w:hAnsi="Book Antiqua" w:cs="Times New Roman"/>
          <w:vertAlign w:val="superscript"/>
        </w:rPr>
        <w:t>st</w:t>
      </w:r>
      <w:r w:rsidRPr="00D33994">
        <w:rPr>
          <w:rFonts w:ascii="Book Antiqua" w:hAnsi="Book Antiqua" w:cs="Times New Roman"/>
        </w:rPr>
        <w:t xml:space="preserve"> March, 2024, as available.</w:t>
      </w:r>
    </w:p>
    <w:p w14:paraId="28A2FE2F" w14:textId="77777777" w:rsidR="005B0B68" w:rsidRPr="00D33994" w:rsidRDefault="005B0B68" w:rsidP="00D33994">
      <w:pPr>
        <w:spacing w:line="360" w:lineRule="auto"/>
        <w:jc w:val="both"/>
        <w:rPr>
          <w:rFonts w:ascii="Book Antiqua" w:eastAsia="Arial" w:hAnsi="Book Antiqua" w:cs="Times New Roman"/>
        </w:rPr>
      </w:pPr>
    </w:p>
    <w:p w14:paraId="24C124AE" w14:textId="4C867AEE" w:rsidR="005B0B68" w:rsidRPr="00D33994" w:rsidRDefault="005B0B68" w:rsidP="00D33994">
      <w:pPr>
        <w:pStyle w:val="ListParagraph"/>
        <w:numPr>
          <w:ilvl w:val="0"/>
          <w:numId w:val="31"/>
        </w:numPr>
        <w:spacing w:line="360" w:lineRule="auto"/>
        <w:jc w:val="both"/>
        <w:rPr>
          <w:rFonts w:ascii="Book Antiqua" w:hAnsi="Book Antiqua" w:cs="Times New Roman"/>
          <w:b/>
        </w:rPr>
      </w:pPr>
      <w:r w:rsidRPr="00D33994">
        <w:rPr>
          <w:rFonts w:ascii="Book Antiqua" w:hAnsi="Book Antiqua" w:cs="Times New Roman"/>
          <w:b/>
        </w:rPr>
        <w:t>For all Bidders: Certificate or Undertaking from a director or duly authorized signatory (along with proof of authority) that:</w:t>
      </w:r>
    </w:p>
    <w:p w14:paraId="20A9009A" w14:textId="77777777" w:rsidR="005B0B68" w:rsidRPr="00D33994" w:rsidRDefault="005B0B68" w:rsidP="00D33994">
      <w:pPr>
        <w:pStyle w:val="ListParagraph"/>
        <w:numPr>
          <w:ilvl w:val="0"/>
          <w:numId w:val="28"/>
        </w:numPr>
        <w:tabs>
          <w:tab w:val="left" w:pos="1140"/>
        </w:tabs>
        <w:spacing w:after="0" w:line="360" w:lineRule="auto"/>
        <w:ind w:right="20"/>
        <w:jc w:val="both"/>
        <w:rPr>
          <w:rFonts w:ascii="Book Antiqua" w:hAnsi="Book Antiqua" w:cs="Times New Roman"/>
        </w:rPr>
      </w:pPr>
      <w:r w:rsidRPr="00D33994">
        <w:rPr>
          <w:rFonts w:ascii="Book Antiqua" w:hAnsi="Book Antiqua" w:cs="Times New Roman"/>
        </w:rPr>
        <w:t>to the best of its knowledge, every information and records provided in the expression of interest is true and correct;</w:t>
      </w:r>
    </w:p>
    <w:p w14:paraId="0E88E22C" w14:textId="77777777" w:rsidR="005B0B68" w:rsidRPr="00D33994" w:rsidRDefault="005B0B68" w:rsidP="00D33994">
      <w:pPr>
        <w:pStyle w:val="ListParagraph"/>
        <w:numPr>
          <w:ilvl w:val="0"/>
          <w:numId w:val="28"/>
        </w:numPr>
        <w:tabs>
          <w:tab w:val="left" w:pos="1140"/>
        </w:tabs>
        <w:spacing w:after="0" w:line="360" w:lineRule="auto"/>
        <w:ind w:right="20"/>
        <w:jc w:val="both"/>
        <w:rPr>
          <w:rFonts w:ascii="Book Antiqua" w:hAnsi="Book Antiqua" w:cs="Times New Roman"/>
        </w:rPr>
      </w:pPr>
      <w:r w:rsidRPr="00D33994">
        <w:rPr>
          <w:rFonts w:ascii="Book Antiqua" w:hAnsi="Book Antiqua" w:cs="Times New Roman"/>
        </w:rPr>
        <w:t>subject to applicable laws, to forthwith notify the RP of any factor that may make the applicant ineligible to participate in the corporate insolvency resolution process; and</w:t>
      </w:r>
    </w:p>
    <w:p w14:paraId="34597DBD" w14:textId="77777777" w:rsidR="005B0B68" w:rsidRPr="00D33994" w:rsidRDefault="005B0B68" w:rsidP="00D33994">
      <w:pPr>
        <w:pStyle w:val="ListParagraph"/>
        <w:numPr>
          <w:ilvl w:val="0"/>
          <w:numId w:val="28"/>
        </w:numPr>
        <w:tabs>
          <w:tab w:val="left" w:pos="1140"/>
        </w:tabs>
        <w:spacing w:after="0" w:line="360" w:lineRule="auto"/>
        <w:ind w:right="20"/>
        <w:jc w:val="both"/>
        <w:rPr>
          <w:rFonts w:ascii="Book Antiqua" w:hAnsi="Book Antiqua" w:cs="Times New Roman"/>
        </w:rPr>
      </w:pPr>
      <w:proofErr w:type="gramStart"/>
      <w:r w:rsidRPr="00D33994">
        <w:rPr>
          <w:rFonts w:ascii="Book Antiqua" w:hAnsi="Book Antiqua" w:cs="Times New Roman"/>
        </w:rPr>
        <w:t>to</w:t>
      </w:r>
      <w:proofErr w:type="gramEnd"/>
      <w:r w:rsidRPr="00D33994">
        <w:rPr>
          <w:rFonts w:ascii="Book Antiqua" w:hAnsi="Book Antiqua" w:cs="Times New Roman"/>
        </w:rPr>
        <w:t xml:space="preserve"> furnish further information or documents to the RP as may be reasonably required to verify that the applicant meets the criteria set out in the EOI.</w:t>
      </w:r>
    </w:p>
    <w:p w14:paraId="683987A3" w14:textId="77777777" w:rsidR="005B0B68" w:rsidRPr="00D33994" w:rsidRDefault="005B0B68" w:rsidP="00D33994">
      <w:pPr>
        <w:spacing w:line="360" w:lineRule="auto"/>
        <w:ind w:left="720" w:right="20"/>
        <w:jc w:val="both"/>
        <w:rPr>
          <w:rFonts w:ascii="Book Antiqua" w:hAnsi="Book Antiqua" w:cs="Times New Roman"/>
        </w:rPr>
      </w:pPr>
      <w:r w:rsidRPr="00D33994">
        <w:rPr>
          <w:rFonts w:ascii="Book Antiqua" w:hAnsi="Book Antiqua" w:cs="Times New Roman"/>
        </w:rPr>
        <w:t>In case the financial year end is different from 31 March, 2025 then the applicant may provide financials of the immediately preceding financial year and provisional statements till March 31, 2025.</w:t>
      </w:r>
    </w:p>
    <w:p w14:paraId="0215591A" w14:textId="77777777" w:rsidR="005B0B68" w:rsidRPr="00D33994" w:rsidRDefault="005B0B68" w:rsidP="00D33994">
      <w:pPr>
        <w:spacing w:line="360" w:lineRule="auto"/>
        <w:ind w:left="720" w:right="20"/>
        <w:jc w:val="both"/>
        <w:rPr>
          <w:rFonts w:ascii="Book Antiqua" w:hAnsi="Book Antiqua" w:cs="Times New Roman"/>
        </w:rPr>
      </w:pPr>
      <w:r w:rsidRPr="00D33994">
        <w:rPr>
          <w:rFonts w:ascii="Book Antiqua" w:hAnsi="Book Antiqua" w:cs="Times New Roman"/>
        </w:rPr>
        <w:t>Board Resolution / letter of authority / power of attorney, as the case may be, authorizing the signatory to sign and submit the EoI documents.</w:t>
      </w:r>
    </w:p>
    <w:p w14:paraId="0807E89B" w14:textId="77777777" w:rsidR="005B0B68" w:rsidRPr="00D33994" w:rsidRDefault="005B0B68" w:rsidP="00D33994">
      <w:pPr>
        <w:spacing w:line="360" w:lineRule="auto"/>
        <w:ind w:left="720"/>
        <w:jc w:val="both"/>
        <w:rPr>
          <w:rFonts w:ascii="Book Antiqua" w:hAnsi="Book Antiqua" w:cs="Times New Roman"/>
        </w:rPr>
      </w:pPr>
      <w:r w:rsidRPr="00D33994">
        <w:rPr>
          <w:rFonts w:ascii="Book Antiqua" w:hAnsi="Book Antiqua" w:cs="Times New Roman"/>
        </w:rPr>
        <w:t xml:space="preserve">EoI Undertaking (format of which is annexed as </w:t>
      </w:r>
      <w:r w:rsidRPr="00D33994">
        <w:rPr>
          <w:rFonts w:ascii="Book Antiqua" w:hAnsi="Book Antiqua" w:cs="Times New Roman"/>
          <w:b/>
        </w:rPr>
        <w:t>Annexure ‘D’</w:t>
      </w:r>
      <w:r w:rsidRPr="00D33994">
        <w:rPr>
          <w:rFonts w:ascii="Book Antiqua" w:hAnsi="Book Antiqua" w:cs="Times New Roman"/>
        </w:rPr>
        <w:t>)</w:t>
      </w:r>
    </w:p>
    <w:p w14:paraId="32733198" w14:textId="77777777" w:rsidR="005B0B68" w:rsidRPr="00D33994" w:rsidRDefault="005B0B68" w:rsidP="00D33994">
      <w:pPr>
        <w:pStyle w:val="ListParagraph"/>
        <w:numPr>
          <w:ilvl w:val="0"/>
          <w:numId w:val="28"/>
        </w:numPr>
        <w:spacing w:line="360" w:lineRule="auto"/>
        <w:jc w:val="both"/>
        <w:rPr>
          <w:rFonts w:ascii="Book Antiqua" w:hAnsi="Book Antiqua" w:cs="Times New Roman"/>
          <w:b/>
        </w:rPr>
      </w:pPr>
      <w:r w:rsidRPr="00D33994">
        <w:rPr>
          <w:rFonts w:ascii="Book Antiqua" w:hAnsi="Book Antiqua" w:cs="Times New Roman"/>
          <w:b/>
        </w:rPr>
        <w:t>Other Terms and Conditions</w:t>
      </w:r>
    </w:p>
    <w:p w14:paraId="08424FEE"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If any false information or record has been submitted by the Prospective Resolution Applicant, it will render the Potential Resolution Applicant ineligible to participate in the process;</w:t>
      </w:r>
    </w:p>
    <w:p w14:paraId="73011F22"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 xml:space="preserve">The fulfillment of eligibility conditions in the EoI does not automatically entitle the applicant to participate in the corporate insolvency resolution process which will be subject to applicable laws and further conditions stipulated by RP or Committee of </w:t>
      </w:r>
      <w:r w:rsidRPr="00D33994">
        <w:rPr>
          <w:rFonts w:ascii="Book Antiqua" w:hAnsi="Book Antiqua" w:cs="Times New Roman"/>
        </w:rPr>
        <w:lastRenderedPageBreak/>
        <w:t>Creditors (“COC”), in their sole discretion, including those in relation to access to Virtual Data Room (“VDR”) or as may be stipulated under the Request for Resolution Plan document. Further, RP and COC reserve the right to issue clarifications, amendments and modification to the EOI document or to waive or relax any term or condition or its application in any particular case, in each case as they may deem fit in their sole discretion. The RP and COC reserve the right to reject any and all applications in their sole discretion without assigning any reasons.  There is no pending application before NCLT in this case.</w:t>
      </w:r>
    </w:p>
    <w:p w14:paraId="0D14505B"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 Potential Resolution Applicant (RA) must be eligible to submit a Resolution Plan in accordance with the provision of Section 29A of IBC. For this purpose, the Potential RA should give a declaration supported by an affidavit hereto stating that it does not suffer from any of the disqualifications provided under Section 29A of IBC. In case of any Resolution Applicants submitting a joint Resolution Plan, the declaration and affidavit needs to be submitted by each such Resolution Applicant. However, a Resolution Applicant(s) suffering from a disqualification under Section 29A(c) of IBC may submit a resolution plan, provided that it undertakes to make payment of all overdue amounts with interest thereon and charges relating to non-performing asset accounts before submission of resolution plan and that it will submit a written acknowledgement of such payment at least three days before the last day for submission of resolution plan</w:t>
      </w:r>
    </w:p>
    <w:p w14:paraId="5F5B6BA1"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 Prospective Resolution Applicant must be a fit and proper person, should not suffer from any legal disability to be a promoter under the applicable laws.</w:t>
      </w:r>
    </w:p>
    <w:p w14:paraId="513CDEA6"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No oral conversations or agreements with the RP or any official, agent or employee of the RP, or any member of the COC shall affect or modify any terms of this EoI.</w:t>
      </w:r>
    </w:p>
    <w:p w14:paraId="27365402"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Neither the Potential Resolution Applicant nor any of representatives of the Potential Resolution Applicant shall have any claims whatsoever against the RP or its advisors or any member of the COC or any of their directors, officials, agents or employees arising out of or relating to this EoI.</w:t>
      </w:r>
    </w:p>
    <w:p w14:paraId="6A419210"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By submitting a proposal, each prospective Potential Resolution Applicant bidder shall be deemed to acknowledge that it has carefully read the entire EoI and has fully informed itself as to all existing conditions and limitations. Ignorance of law/s will not be treated as any excuse.</w:t>
      </w:r>
    </w:p>
    <w:p w14:paraId="708D58A2"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 xml:space="preserve">The Potential Resolution Applicant acknowledges that the investment in the Corporate Debtor shall be made by the Potential Resolution Applicant on an “as in, </w:t>
      </w:r>
      <w:r w:rsidRPr="00D33994">
        <w:rPr>
          <w:rFonts w:ascii="Book Antiqua" w:hAnsi="Book Antiqua" w:cs="Times New Roman"/>
        </w:rPr>
        <w:lastRenderedPageBreak/>
        <w:t>where is” basis and the RP or the COC will not be providing any representations or warranties for the Corporate Debtor.</w:t>
      </w:r>
    </w:p>
    <w:p w14:paraId="798E4379" w14:textId="77777777" w:rsidR="005B0B68" w:rsidRPr="00D33994" w:rsidRDefault="005B0B68" w:rsidP="00D33994">
      <w:pPr>
        <w:pStyle w:val="ListParagraph"/>
        <w:numPr>
          <w:ilvl w:val="0"/>
          <w:numId w:val="25"/>
        </w:numPr>
        <w:tabs>
          <w:tab w:val="left" w:pos="720"/>
        </w:tabs>
        <w:spacing w:after="0" w:line="360" w:lineRule="auto"/>
        <w:ind w:right="20" w:hanging="360"/>
        <w:jc w:val="both"/>
        <w:rPr>
          <w:rFonts w:ascii="Book Antiqua" w:eastAsia="Arial" w:hAnsi="Book Antiqua" w:cs="Times New Roman"/>
        </w:rPr>
      </w:pPr>
      <w:r w:rsidRPr="00D33994">
        <w:rPr>
          <w:rFonts w:ascii="Book Antiqua" w:hAnsi="Book Antiqua" w:cs="Times New Roman"/>
        </w:rPr>
        <w:t>All the EOIs received will be reviewed by RP in consultation with its advisors and COC and a provisional list of eligible Potential Resolution Applicants shall be shared in accordance with IBC and CIRP Regulations.</w:t>
      </w:r>
    </w:p>
    <w:p w14:paraId="61BF6620" w14:textId="77777777" w:rsidR="005B0B68" w:rsidRPr="00D33994" w:rsidRDefault="005B0B68" w:rsidP="00D33994">
      <w:pPr>
        <w:spacing w:line="360" w:lineRule="auto"/>
        <w:jc w:val="both"/>
        <w:rPr>
          <w:rFonts w:ascii="Book Antiqua" w:eastAsia="Times New Roman" w:hAnsi="Book Antiqua" w:cs="Times New Roman"/>
        </w:rPr>
      </w:pPr>
    </w:p>
    <w:p w14:paraId="06BDCC7E" w14:textId="77777777" w:rsidR="005B0B68" w:rsidRPr="00D33994" w:rsidRDefault="005B0B68" w:rsidP="00D33994">
      <w:pPr>
        <w:spacing w:line="360" w:lineRule="auto"/>
        <w:jc w:val="both"/>
        <w:rPr>
          <w:rFonts w:ascii="Book Antiqua" w:hAnsi="Book Antiqua" w:cs="Times New Roman"/>
          <w:b/>
        </w:rPr>
      </w:pPr>
      <w:r w:rsidRPr="00D33994">
        <w:rPr>
          <w:rFonts w:ascii="Book Antiqua" w:hAnsi="Book Antiqua" w:cs="Times New Roman"/>
          <w:b/>
        </w:rPr>
        <w:t>Joint Investors:</w:t>
      </w:r>
    </w:p>
    <w:p w14:paraId="3A5AC2B5" w14:textId="77777777" w:rsidR="005B0B68" w:rsidRPr="00D33994" w:rsidRDefault="005B0B68" w:rsidP="00D33994">
      <w:pPr>
        <w:spacing w:line="360" w:lineRule="auto"/>
        <w:jc w:val="both"/>
        <w:rPr>
          <w:rFonts w:ascii="Book Antiqua" w:hAnsi="Book Antiqua" w:cs="Times New Roman"/>
        </w:rPr>
      </w:pPr>
      <w:r w:rsidRPr="00D33994">
        <w:rPr>
          <w:rFonts w:ascii="Book Antiqua" w:hAnsi="Book Antiqua" w:cs="Times New Roman"/>
        </w:rPr>
        <w:t>Where the EoI is being submitted by a Joint Investors of joint bidders (“Joint Investors”), the EoI, along with all undertakings submitted shall be signed by each member of the Joint Investors. Please further note that:</w:t>
      </w:r>
    </w:p>
    <w:p w14:paraId="78BC58A5" w14:textId="48590A8F" w:rsidR="005B0B68" w:rsidRPr="00D33994" w:rsidRDefault="005B0B68" w:rsidP="00D33994">
      <w:pPr>
        <w:numPr>
          <w:ilvl w:val="0"/>
          <w:numId w:val="26"/>
        </w:numPr>
        <w:tabs>
          <w:tab w:val="left" w:pos="228"/>
        </w:tabs>
        <w:spacing w:after="0" w:line="360" w:lineRule="auto"/>
        <w:jc w:val="both"/>
        <w:rPr>
          <w:rFonts w:ascii="Book Antiqua" w:hAnsi="Book Antiqua" w:cs="Times New Roman"/>
        </w:rPr>
      </w:pPr>
      <w:r w:rsidRPr="00D33994">
        <w:rPr>
          <w:rFonts w:ascii="Book Antiqua" w:hAnsi="Book Antiqua" w:cs="Times New Roman"/>
        </w:rPr>
        <w:t>A Person cannot be part of more than 1 (one) Joint Investors submitting the EoI for the Company. Further a Person shall submit only 1 (one) EOI, either individually as a Prospective Resolution Applicant or as a constituent of a Joint Investors;</w:t>
      </w:r>
    </w:p>
    <w:p w14:paraId="1213C900" w14:textId="52FFA463" w:rsidR="005B0B68" w:rsidRPr="00D33994" w:rsidRDefault="005B0B68" w:rsidP="00D33994">
      <w:pPr>
        <w:numPr>
          <w:ilvl w:val="0"/>
          <w:numId w:val="26"/>
        </w:numPr>
        <w:tabs>
          <w:tab w:val="left" w:pos="245"/>
        </w:tabs>
        <w:spacing w:after="0" w:line="360" w:lineRule="auto"/>
        <w:jc w:val="both"/>
        <w:rPr>
          <w:rFonts w:ascii="Book Antiqua" w:hAnsi="Book Antiqua" w:cs="Times New Roman"/>
        </w:rPr>
      </w:pPr>
      <w:r w:rsidRPr="00D33994">
        <w:rPr>
          <w:rFonts w:ascii="Book Antiqua" w:hAnsi="Book Antiqua" w:cs="Times New Roman"/>
        </w:rPr>
        <w:t>The Joint Investors shall submit the copy of Joint Investors agreement/MOU, if any, entered into between the Joint Investors members, setting out the respective obligations of the Joint Investors members;</w:t>
      </w:r>
    </w:p>
    <w:p w14:paraId="191E8540" w14:textId="0B9EF0A6" w:rsidR="005B0B68" w:rsidRPr="00D33994" w:rsidRDefault="005B0B68" w:rsidP="00D33994">
      <w:pPr>
        <w:numPr>
          <w:ilvl w:val="0"/>
          <w:numId w:val="26"/>
        </w:numPr>
        <w:tabs>
          <w:tab w:val="left" w:pos="218"/>
        </w:tabs>
        <w:spacing w:after="0" w:line="360" w:lineRule="auto"/>
        <w:ind w:right="20"/>
        <w:jc w:val="both"/>
        <w:rPr>
          <w:rFonts w:ascii="Book Antiqua" w:hAnsi="Book Antiqua" w:cs="Times New Roman"/>
        </w:rPr>
      </w:pPr>
      <w:r w:rsidRPr="00D33994">
        <w:rPr>
          <w:rFonts w:ascii="Book Antiqua" w:hAnsi="Book Antiqua" w:cs="Times New Roman"/>
        </w:rPr>
        <w:t>Each member of the Joint Investors shall nominate and authorize a Lead Partner to represent and act on behalf of the members of the Joint Investors. Such Lead Partner shall be the single point of contact on behalf of the Joint Investors with the Resolution Professional and the CoC, their representative and advisors in connection with all matters pertaining to the Joint Investors;</w:t>
      </w:r>
    </w:p>
    <w:p w14:paraId="3C5C8C24" w14:textId="0F4E6987" w:rsidR="005B0B68" w:rsidRPr="00D33994" w:rsidRDefault="005B0B68" w:rsidP="00D33994">
      <w:pPr>
        <w:numPr>
          <w:ilvl w:val="0"/>
          <w:numId w:val="26"/>
        </w:numPr>
        <w:tabs>
          <w:tab w:val="left" w:pos="254"/>
        </w:tabs>
        <w:spacing w:after="0" w:line="360" w:lineRule="auto"/>
        <w:ind w:right="20"/>
        <w:jc w:val="both"/>
        <w:rPr>
          <w:rFonts w:ascii="Book Antiqua" w:hAnsi="Book Antiqua" w:cs="Times New Roman"/>
        </w:rPr>
      </w:pPr>
      <w:r w:rsidRPr="00D33994">
        <w:rPr>
          <w:rFonts w:ascii="Book Antiqua" w:hAnsi="Book Antiqua" w:cs="Times New Roman"/>
        </w:rPr>
        <w:t>The members of the Joint Investors shall be jointly and severally liable in respect of obligations under the EOI/ undertakings given to the Resolution Professional;</w:t>
      </w:r>
    </w:p>
    <w:p w14:paraId="514CC394" w14:textId="345BD8DC" w:rsidR="005B0B68" w:rsidRPr="00D33994" w:rsidRDefault="005B0B68" w:rsidP="00D33994">
      <w:pPr>
        <w:numPr>
          <w:ilvl w:val="0"/>
          <w:numId w:val="26"/>
        </w:numPr>
        <w:tabs>
          <w:tab w:val="left" w:pos="225"/>
        </w:tabs>
        <w:spacing w:after="0" w:line="360" w:lineRule="auto"/>
        <w:ind w:right="20"/>
        <w:jc w:val="both"/>
        <w:rPr>
          <w:rFonts w:ascii="Book Antiqua" w:hAnsi="Book Antiqua" w:cs="Times New Roman"/>
        </w:rPr>
      </w:pPr>
      <w:r w:rsidRPr="00D33994">
        <w:rPr>
          <w:rFonts w:ascii="Book Antiqua" w:hAnsi="Book Antiqua" w:cs="Times New Roman"/>
        </w:rPr>
        <w:t>If any 1 (one) member of the Joint Investors is disqualified under Section 29A of the Code, then the entire Joint Investors; i.e., all the members of such Joint Investors shall stand disqualified;</w:t>
      </w:r>
    </w:p>
    <w:p w14:paraId="2896ACCF" w14:textId="28DEF28D" w:rsidR="005B0B68" w:rsidRPr="00D33994" w:rsidRDefault="005B0B68" w:rsidP="00D33994">
      <w:pPr>
        <w:numPr>
          <w:ilvl w:val="0"/>
          <w:numId w:val="26"/>
        </w:numPr>
        <w:tabs>
          <w:tab w:val="left" w:pos="221"/>
        </w:tabs>
        <w:spacing w:after="0" w:line="360" w:lineRule="auto"/>
        <w:ind w:right="20"/>
        <w:jc w:val="both"/>
        <w:rPr>
          <w:rFonts w:ascii="Book Antiqua" w:hAnsi="Book Antiqua" w:cs="Times New Roman"/>
        </w:rPr>
      </w:pPr>
      <w:r w:rsidRPr="00D33994">
        <w:rPr>
          <w:rFonts w:ascii="Book Antiqua" w:hAnsi="Book Antiqua" w:cs="Times New Roman"/>
        </w:rPr>
        <w:t>The EOI must detail the members of the Joint Investors, the Lead Member and the proposed percentage holding of each member;</w:t>
      </w:r>
    </w:p>
    <w:p w14:paraId="6A9B34BC" w14:textId="44D53A02" w:rsidR="005B0B68" w:rsidRPr="00D33994" w:rsidRDefault="005B0B68" w:rsidP="00D33994">
      <w:pPr>
        <w:numPr>
          <w:ilvl w:val="0"/>
          <w:numId w:val="26"/>
        </w:numPr>
        <w:tabs>
          <w:tab w:val="left" w:pos="235"/>
        </w:tabs>
        <w:spacing w:after="0" w:line="360" w:lineRule="auto"/>
        <w:ind w:right="20"/>
        <w:jc w:val="both"/>
        <w:rPr>
          <w:rFonts w:ascii="Book Antiqua" w:hAnsi="Book Antiqua" w:cs="Times New Roman"/>
        </w:rPr>
      </w:pPr>
      <w:r w:rsidRPr="00D33994">
        <w:rPr>
          <w:rFonts w:ascii="Book Antiqua" w:hAnsi="Book Antiqua" w:cs="Times New Roman"/>
        </w:rPr>
        <w:t>Lead Member of the Joint Investors shall be identified at the time of submission of EOI and shall hold at least 26%; and</w:t>
      </w:r>
    </w:p>
    <w:p w14:paraId="5F430F00" w14:textId="77777777" w:rsidR="005B0B68" w:rsidRPr="00D33994" w:rsidRDefault="005B0B68" w:rsidP="00D33994">
      <w:pPr>
        <w:numPr>
          <w:ilvl w:val="0"/>
          <w:numId w:val="26"/>
        </w:numPr>
        <w:tabs>
          <w:tab w:val="left" w:pos="247"/>
        </w:tabs>
        <w:spacing w:after="0" w:line="360" w:lineRule="auto"/>
        <w:ind w:right="20"/>
        <w:jc w:val="both"/>
        <w:rPr>
          <w:rFonts w:ascii="Book Antiqua" w:hAnsi="Book Antiqua" w:cs="Times New Roman"/>
        </w:rPr>
      </w:pPr>
      <w:r w:rsidRPr="00D33994">
        <w:rPr>
          <w:rFonts w:ascii="Book Antiqua" w:hAnsi="Book Antiqua" w:cs="Times New Roman"/>
        </w:rPr>
        <w:t>No change of Lead Member or any member whose financials have been considered towards the eligibility criteria may be permitted post submission of EOI (except with approval of the COC).</w:t>
      </w:r>
    </w:p>
    <w:p w14:paraId="2AA352C3" w14:textId="77777777" w:rsidR="005B0B68" w:rsidRPr="00D33994" w:rsidRDefault="005B0B68" w:rsidP="00D33994">
      <w:pPr>
        <w:pStyle w:val="ListParagraph"/>
        <w:spacing w:line="360" w:lineRule="auto"/>
        <w:jc w:val="both"/>
        <w:rPr>
          <w:rFonts w:ascii="Book Antiqua" w:hAnsi="Book Antiqua" w:cs="Times New Roman"/>
        </w:rPr>
      </w:pPr>
    </w:p>
    <w:p w14:paraId="56AABB8F" w14:textId="77777777" w:rsidR="005B0B68" w:rsidRPr="00D33994" w:rsidRDefault="005B0B68" w:rsidP="00D33994">
      <w:pPr>
        <w:pStyle w:val="ListParagraph"/>
        <w:spacing w:line="360" w:lineRule="auto"/>
        <w:jc w:val="both"/>
        <w:rPr>
          <w:rFonts w:ascii="Book Antiqua" w:hAnsi="Book Antiqua" w:cs="Times New Roman"/>
        </w:rPr>
      </w:pPr>
    </w:p>
    <w:p w14:paraId="6EEA4A0B" w14:textId="77777777" w:rsidR="005B0B68" w:rsidRPr="00D33994" w:rsidRDefault="005B0B68" w:rsidP="00D33994">
      <w:pPr>
        <w:spacing w:after="0" w:line="360" w:lineRule="auto"/>
        <w:jc w:val="both"/>
        <w:rPr>
          <w:rFonts w:ascii="Book Antiqua" w:hAnsi="Book Antiqua" w:cs="Times New Roman"/>
          <w:b/>
        </w:rPr>
      </w:pPr>
      <w:r w:rsidRPr="00D33994">
        <w:rPr>
          <w:rFonts w:ascii="Book Antiqua" w:hAnsi="Book Antiqua" w:cs="Times New Roman"/>
          <w:b/>
        </w:rPr>
        <w:t>SD/-</w:t>
      </w:r>
    </w:p>
    <w:p w14:paraId="2D2773D2" w14:textId="77777777" w:rsidR="005B0B68" w:rsidRPr="00D33994" w:rsidRDefault="005B0B68" w:rsidP="00D33994">
      <w:pPr>
        <w:spacing w:after="0" w:line="360" w:lineRule="auto"/>
        <w:jc w:val="both"/>
        <w:rPr>
          <w:rFonts w:ascii="Book Antiqua" w:hAnsi="Book Antiqua" w:cs="Times New Roman"/>
          <w:b/>
        </w:rPr>
      </w:pPr>
      <w:r w:rsidRPr="00D33994">
        <w:rPr>
          <w:rFonts w:ascii="Book Antiqua" w:hAnsi="Book Antiqua" w:cs="Times New Roman"/>
          <w:b/>
        </w:rPr>
        <w:t>CMA Deepika Bhugra Prasad</w:t>
      </w:r>
    </w:p>
    <w:p w14:paraId="5D930173" w14:textId="77777777" w:rsidR="005B0B68" w:rsidRPr="00D33994" w:rsidRDefault="005B0B68" w:rsidP="00D33994">
      <w:pPr>
        <w:spacing w:after="0" w:line="360" w:lineRule="auto"/>
        <w:jc w:val="both"/>
        <w:rPr>
          <w:rFonts w:ascii="Book Antiqua" w:hAnsi="Book Antiqua" w:cs="Times New Roman"/>
        </w:rPr>
      </w:pPr>
      <w:r w:rsidRPr="00D33994">
        <w:rPr>
          <w:rFonts w:ascii="Book Antiqua" w:hAnsi="Book Antiqua" w:cs="Times New Roman"/>
        </w:rPr>
        <w:t xml:space="preserve">Resolution Professional of </w:t>
      </w:r>
    </w:p>
    <w:p w14:paraId="6BAB8186" w14:textId="77777777" w:rsidR="005B0B68" w:rsidRPr="00D33994" w:rsidRDefault="005B0B68" w:rsidP="00D33994">
      <w:pPr>
        <w:tabs>
          <w:tab w:val="left" w:pos="8064"/>
        </w:tabs>
        <w:spacing w:after="0" w:line="360" w:lineRule="auto"/>
        <w:jc w:val="both"/>
        <w:rPr>
          <w:rFonts w:ascii="Book Antiqua" w:hAnsi="Book Antiqua" w:cs="Times New Roman"/>
          <w:b/>
        </w:rPr>
      </w:pPr>
      <w:r w:rsidRPr="00D33994">
        <w:rPr>
          <w:rFonts w:ascii="Book Antiqua" w:hAnsi="Book Antiqua" w:cs="Times New Roman"/>
          <w:b/>
        </w:rPr>
        <w:t xml:space="preserve">Jaypee Cement Corporation Limited </w:t>
      </w:r>
      <w:r w:rsidRPr="00D33994">
        <w:rPr>
          <w:rFonts w:ascii="Book Antiqua" w:hAnsi="Book Antiqua" w:cs="Times New Roman"/>
          <w:b/>
        </w:rPr>
        <w:tab/>
      </w:r>
    </w:p>
    <w:p w14:paraId="2D94EF56" w14:textId="77777777" w:rsidR="005B0B68" w:rsidRPr="00D33994" w:rsidRDefault="005B0B68" w:rsidP="00D33994">
      <w:pPr>
        <w:spacing w:after="0" w:line="360" w:lineRule="auto"/>
        <w:jc w:val="both"/>
        <w:rPr>
          <w:rFonts w:ascii="Book Antiqua" w:hAnsi="Book Antiqua" w:cs="Arial"/>
          <w:b/>
          <w:bCs/>
          <w:shd w:val="clear" w:color="auto" w:fill="FFFFFF"/>
        </w:rPr>
      </w:pPr>
      <w:r w:rsidRPr="00D33994">
        <w:rPr>
          <w:rFonts w:ascii="Book Antiqua" w:hAnsi="Book Antiqua" w:cs="Times New Roman"/>
          <w:b/>
        </w:rPr>
        <w:t>Reg. No</w:t>
      </w:r>
      <w:r w:rsidRPr="00D33994">
        <w:rPr>
          <w:rFonts w:ascii="Book Antiqua" w:hAnsi="Book Antiqua" w:cs="Times New Roman"/>
        </w:rPr>
        <w:t xml:space="preserve">.: </w:t>
      </w:r>
      <w:r w:rsidRPr="00D33994">
        <w:rPr>
          <w:rFonts w:ascii="Book Antiqua" w:hAnsi="Book Antiqua"/>
          <w:b/>
          <w:bCs/>
          <w:shd w:val="clear" w:color="auto" w:fill="FFFFFF"/>
        </w:rPr>
        <w:t>IBBI/IPA-003/IP-N000110/2017-2018/11186</w:t>
      </w:r>
    </w:p>
    <w:p w14:paraId="45AE813F" w14:textId="77777777" w:rsidR="005B0B68" w:rsidRPr="00D33994" w:rsidRDefault="005B0B68" w:rsidP="00D33994">
      <w:pPr>
        <w:spacing w:after="0" w:line="360" w:lineRule="auto"/>
        <w:jc w:val="both"/>
        <w:rPr>
          <w:rFonts w:ascii="Book Antiqua" w:hAnsi="Book Antiqua" w:cs="Times New Roman"/>
          <w:b/>
        </w:rPr>
      </w:pPr>
      <w:r w:rsidRPr="00D33994">
        <w:rPr>
          <w:rFonts w:ascii="Book Antiqua" w:hAnsi="Book Antiqua" w:cs="Times New Roman"/>
          <w:b/>
        </w:rPr>
        <w:t>Address for correspondence:</w:t>
      </w:r>
    </w:p>
    <w:p w14:paraId="52A120E8" w14:textId="77777777" w:rsidR="005B0B68" w:rsidRPr="00D33994" w:rsidRDefault="005B0B68" w:rsidP="00D33994">
      <w:pPr>
        <w:spacing w:after="0" w:line="360" w:lineRule="auto"/>
        <w:jc w:val="both"/>
        <w:rPr>
          <w:rFonts w:ascii="Book Antiqua" w:hAnsi="Book Antiqua" w:cs="Times New Roman"/>
        </w:rPr>
      </w:pPr>
      <w:r w:rsidRPr="00D33994">
        <w:rPr>
          <w:rFonts w:ascii="Book Antiqua" w:hAnsi="Book Antiqua" w:cs="Times New Roman"/>
        </w:rPr>
        <w:t>AAA House, 64, Near Modi Mill,</w:t>
      </w:r>
    </w:p>
    <w:p w14:paraId="0A784804" w14:textId="77777777" w:rsidR="005B0B68" w:rsidRPr="00D33994" w:rsidRDefault="005B0B68" w:rsidP="00D33994">
      <w:pPr>
        <w:spacing w:after="0" w:line="360" w:lineRule="auto"/>
        <w:jc w:val="both"/>
        <w:rPr>
          <w:rFonts w:ascii="Book Antiqua" w:hAnsi="Book Antiqua" w:cs="Times New Roman"/>
        </w:rPr>
      </w:pPr>
      <w:r w:rsidRPr="00D33994">
        <w:rPr>
          <w:rFonts w:ascii="Book Antiqua" w:hAnsi="Book Antiqua" w:cs="Times New Roman"/>
        </w:rPr>
        <w:t xml:space="preserve"> Okhla Industrial Area Phase –III, Delhi -110020 </w:t>
      </w:r>
    </w:p>
    <w:p w14:paraId="436F6BDD" w14:textId="77777777" w:rsidR="005B0B68" w:rsidRPr="00D33994" w:rsidRDefault="005B0B68" w:rsidP="00D33994">
      <w:pPr>
        <w:spacing w:after="0" w:line="360" w:lineRule="auto"/>
        <w:jc w:val="both"/>
        <w:rPr>
          <w:rFonts w:ascii="Book Antiqua" w:eastAsia="Times New Roman" w:hAnsi="Book Antiqua" w:cs="Times New Roman"/>
          <w:b/>
        </w:rPr>
      </w:pPr>
      <w:r w:rsidRPr="00D33994">
        <w:rPr>
          <w:rFonts w:ascii="Book Antiqua" w:hAnsi="Book Antiqua" w:cs="Times New Roman"/>
        </w:rPr>
        <w:t xml:space="preserve">E-mail: </w:t>
      </w:r>
      <w:hyperlink r:id="rId13" w:history="1">
        <w:r w:rsidRPr="00D33994">
          <w:rPr>
            <w:rStyle w:val="Hyperlink"/>
            <w:rFonts w:ascii="Book Antiqua" w:hAnsi="Book Antiqua"/>
            <w:color w:val="auto"/>
          </w:rPr>
          <w:t>jaypeecement.cirp@gmail.com</w:t>
        </w:r>
      </w:hyperlink>
      <w:r w:rsidRPr="00D33994">
        <w:rPr>
          <w:rFonts w:ascii="Book Antiqua" w:hAnsi="Book Antiqua"/>
        </w:rPr>
        <w:t xml:space="preserve">   </w:t>
      </w:r>
    </w:p>
    <w:p w14:paraId="2489CFC9" w14:textId="77777777" w:rsidR="005B0B68" w:rsidRPr="00D33994" w:rsidRDefault="005B0B68" w:rsidP="00D33994">
      <w:pPr>
        <w:spacing w:line="360" w:lineRule="auto"/>
        <w:jc w:val="both"/>
        <w:rPr>
          <w:rStyle w:val="Hyperlink"/>
          <w:rFonts w:ascii="Book Antiqua" w:hAnsi="Book Antiqua"/>
        </w:rPr>
      </w:pPr>
    </w:p>
    <w:p w14:paraId="55F504F8" w14:textId="1CD3D0F0" w:rsidR="005B0B68" w:rsidRPr="00D33994" w:rsidRDefault="005B0B68" w:rsidP="00D33994">
      <w:pPr>
        <w:spacing w:after="0" w:line="360" w:lineRule="auto"/>
        <w:jc w:val="both"/>
        <w:rPr>
          <w:rFonts w:ascii="Book Antiqua" w:hAnsi="Book Antiqua"/>
          <w:b/>
        </w:rPr>
      </w:pPr>
      <w:r w:rsidRPr="00D33994">
        <w:rPr>
          <w:rFonts w:ascii="Book Antiqua" w:hAnsi="Book Antiqua" w:cs="Times New Roman"/>
          <w:b/>
        </w:rPr>
        <w:t xml:space="preserve">Date: </w:t>
      </w:r>
      <w:r w:rsidR="00383D5B">
        <w:rPr>
          <w:rFonts w:ascii="Book Antiqua" w:hAnsi="Book Antiqua" w:cs="Times New Roman"/>
          <w:b/>
        </w:rPr>
        <w:t>24</w:t>
      </w:r>
      <w:r w:rsidRPr="00D33994">
        <w:rPr>
          <w:rFonts w:ascii="Book Antiqua" w:hAnsi="Book Antiqua" w:cs="Times New Roman"/>
          <w:b/>
        </w:rPr>
        <w:t>.07.2025</w:t>
      </w:r>
    </w:p>
    <w:p w14:paraId="33CC8BB7" w14:textId="42DDF4A2" w:rsidR="005B0B68" w:rsidRPr="00D33994" w:rsidRDefault="00D33994" w:rsidP="00D33994">
      <w:pPr>
        <w:spacing w:after="0" w:line="360" w:lineRule="auto"/>
        <w:rPr>
          <w:rFonts w:ascii="Book Antiqua" w:hAnsi="Book Antiqua" w:cs="Times New Roman"/>
          <w:b/>
        </w:rPr>
        <w:sectPr w:rsidR="005B0B68" w:rsidRPr="00D33994" w:rsidSect="00AF273E">
          <w:pgSz w:w="11900" w:h="16838"/>
          <w:pgMar w:top="1440" w:right="1426" w:bottom="958"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40"/>
          </w:cols>
          <w:docGrid w:linePitch="360"/>
        </w:sectPr>
      </w:pPr>
      <w:r>
        <w:rPr>
          <w:rFonts w:ascii="Book Antiqua" w:hAnsi="Book Antiqua" w:cs="Times New Roman"/>
          <w:b/>
        </w:rPr>
        <w:t>Place: Del</w:t>
      </w:r>
    </w:p>
    <w:p w14:paraId="54D85DA9" w14:textId="77777777" w:rsidR="00821DE2" w:rsidRPr="00D33994" w:rsidRDefault="005E688B" w:rsidP="00D33994">
      <w:pPr>
        <w:spacing w:line="360" w:lineRule="auto"/>
        <w:ind w:right="20"/>
        <w:jc w:val="both"/>
        <w:rPr>
          <w:rFonts w:ascii="Book Antiqua" w:hAnsi="Book Antiqua" w:cs="Times New Roman"/>
          <w:b/>
        </w:rPr>
      </w:pPr>
      <w:r w:rsidRPr="00D33994">
        <w:rPr>
          <w:rFonts w:ascii="Book Antiqua" w:hAnsi="Book Antiqua" w:cs="Times New Roman"/>
          <w:b/>
        </w:rPr>
        <w:lastRenderedPageBreak/>
        <w:t>ANNEXURE C</w:t>
      </w:r>
    </w:p>
    <w:p w14:paraId="0B8E00CD" w14:textId="77777777" w:rsidR="00821DE2" w:rsidRPr="00D33994" w:rsidRDefault="005E688B"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SECTION 29A of IBC</w:t>
      </w:r>
    </w:p>
    <w:p w14:paraId="61C17B3B" w14:textId="77777777" w:rsidR="00821DE2" w:rsidRPr="00D33994" w:rsidRDefault="00821DE2" w:rsidP="00D33994">
      <w:pPr>
        <w:spacing w:line="360" w:lineRule="auto"/>
        <w:ind w:right="20"/>
        <w:jc w:val="both"/>
        <w:rPr>
          <w:rFonts w:ascii="Book Antiqua" w:hAnsi="Book Antiqua" w:cs="Times New Roman"/>
        </w:rPr>
      </w:pPr>
      <w:r w:rsidRPr="00D33994">
        <w:rPr>
          <w:rFonts w:ascii="Book Antiqua" w:hAnsi="Book Antiqua" w:cs="Times New Roman"/>
        </w:rPr>
        <w:t>A Prospective Resolution Applicant will not be eligible to submit the EoI if he/she/it or any person acting jointly or in concert with him</w:t>
      </w:r>
      <w:r w:rsidR="00AC3E7A" w:rsidRPr="00D33994">
        <w:rPr>
          <w:rFonts w:ascii="Book Antiqua" w:hAnsi="Book Antiqua" w:cs="Times New Roman"/>
        </w:rPr>
        <w:t>/her/it:</w:t>
      </w:r>
    </w:p>
    <w:p w14:paraId="0CCE175E" w14:textId="6BCA5D12" w:rsidR="00821DE2" w:rsidRPr="00D33994" w:rsidRDefault="00821DE2" w:rsidP="00D33994">
      <w:pPr>
        <w:numPr>
          <w:ilvl w:val="0"/>
          <w:numId w:val="9"/>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is an undischarged insolvent;</w:t>
      </w:r>
    </w:p>
    <w:p w14:paraId="49B7D45C" w14:textId="3F26EC76" w:rsidR="00821DE2" w:rsidRPr="00D33994" w:rsidRDefault="00821DE2" w:rsidP="00D33994">
      <w:pPr>
        <w:numPr>
          <w:ilvl w:val="0"/>
          <w:numId w:val="9"/>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is a wilful defaulter in accordance with the guidelines of the Reserve Bank of India issued under the Banking Regulation Act, 1949;</w:t>
      </w:r>
    </w:p>
    <w:p w14:paraId="2C5AA9E3" w14:textId="77777777" w:rsidR="00821DE2" w:rsidRPr="00D33994" w:rsidRDefault="00821DE2" w:rsidP="00D33994">
      <w:pPr>
        <w:numPr>
          <w:ilvl w:val="0"/>
          <w:numId w:val="9"/>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2D34227D" w14:textId="77777777" w:rsidR="00821DE2" w:rsidRPr="00D33994" w:rsidRDefault="00821DE2" w:rsidP="00D33994">
      <w:pPr>
        <w:spacing w:line="360" w:lineRule="auto"/>
        <w:jc w:val="both"/>
        <w:rPr>
          <w:rFonts w:ascii="Book Antiqua" w:hAnsi="Book Antiqua" w:cs="Times New Roman"/>
        </w:rPr>
      </w:pPr>
    </w:p>
    <w:p w14:paraId="441BD1A7" w14:textId="77777777" w:rsidR="00821DE2" w:rsidRPr="00D33994" w:rsidRDefault="00821DE2" w:rsidP="00D33994">
      <w:pPr>
        <w:spacing w:line="360" w:lineRule="auto"/>
        <w:ind w:left="560"/>
        <w:jc w:val="both"/>
        <w:rPr>
          <w:rFonts w:ascii="Book Antiqua" w:hAnsi="Book Antiqua" w:cs="Times New Roman"/>
        </w:rPr>
      </w:pPr>
      <w:r w:rsidRPr="00D33994">
        <w:rPr>
          <w:rFonts w:ascii="Book Antiqua" w:hAnsi="Book Antiqua" w:cs="Times New Roman"/>
        </w:rPr>
        <w:t>Provided that the person shall be eligible to submit a resolution plan if such person makes payment of all overdue amounts with interest thereon and charges relating to non-performing asset accounts before submission of resolutio</w:t>
      </w:r>
      <w:r w:rsidR="00B40D4E" w:rsidRPr="00D33994">
        <w:rPr>
          <w:rFonts w:ascii="Book Antiqua" w:hAnsi="Book Antiqua" w:cs="Times New Roman"/>
        </w:rPr>
        <w:t>n plan:</w:t>
      </w:r>
    </w:p>
    <w:p w14:paraId="7A46CF01"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Provided further that nothing in this clause shall apply to a resolution applicant where such applicant is a financial entity and is not a related</w:t>
      </w:r>
      <w:r w:rsidR="00B40D4E" w:rsidRPr="00D33994">
        <w:rPr>
          <w:rFonts w:ascii="Book Antiqua" w:hAnsi="Book Antiqua" w:cs="Times New Roman"/>
        </w:rPr>
        <w:t xml:space="preserve"> party to the corporate debtor.</w:t>
      </w:r>
    </w:p>
    <w:p w14:paraId="09804351"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w:t>
      </w:r>
      <w:r w:rsidR="00B40D4E" w:rsidRPr="00D33994">
        <w:rPr>
          <w:rFonts w:ascii="Book Antiqua" w:hAnsi="Book Antiqua" w:cs="Times New Roman"/>
        </w:rPr>
        <w:t>e insolvency commencement date.</w:t>
      </w:r>
    </w:p>
    <w:p w14:paraId="18A327C3"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 xml:space="preserve">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w:t>
      </w:r>
      <w:r w:rsidRPr="00D33994">
        <w:rPr>
          <w:rFonts w:ascii="Book Antiqua" w:hAnsi="Book Antiqua" w:cs="Times New Roman"/>
        </w:rPr>
        <w:lastRenderedPageBreak/>
        <w:t>a period of three years from the date of approval of such resolution plan by the Adjudic</w:t>
      </w:r>
      <w:r w:rsidR="00B40D4E" w:rsidRPr="00D33994">
        <w:rPr>
          <w:rFonts w:ascii="Book Antiqua" w:hAnsi="Book Antiqua" w:cs="Times New Roman"/>
        </w:rPr>
        <w:t>ating Authority under the Code;</w:t>
      </w:r>
    </w:p>
    <w:p w14:paraId="16A23737" w14:textId="02E7A91D" w:rsidR="00821DE2" w:rsidRPr="00D33994" w:rsidRDefault="00821DE2" w:rsidP="00D33994">
      <w:pPr>
        <w:numPr>
          <w:ilvl w:val="0"/>
          <w:numId w:val="9"/>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has been convicted for any offence punishable with imprisonment –</w:t>
      </w:r>
    </w:p>
    <w:p w14:paraId="1DDFBD08" w14:textId="3D2EC0D1" w:rsidR="00821DE2" w:rsidRPr="00D33994" w:rsidRDefault="00821DE2" w:rsidP="00D33994">
      <w:pPr>
        <w:numPr>
          <w:ilvl w:val="1"/>
          <w:numId w:val="9"/>
        </w:numPr>
        <w:tabs>
          <w:tab w:val="left" w:pos="1140"/>
        </w:tabs>
        <w:spacing w:after="0" w:line="360" w:lineRule="auto"/>
        <w:ind w:left="1140" w:right="40" w:hanging="400"/>
        <w:jc w:val="both"/>
        <w:rPr>
          <w:rFonts w:ascii="Book Antiqua" w:hAnsi="Book Antiqua" w:cs="Times New Roman"/>
        </w:rPr>
      </w:pPr>
      <w:r w:rsidRPr="00D33994">
        <w:rPr>
          <w:rFonts w:ascii="Book Antiqua" w:hAnsi="Book Antiqua" w:cs="Times New Roman"/>
        </w:rPr>
        <w:t>for two years or more under any Act specified under the Twelfth Schedule of the Code; or</w:t>
      </w:r>
    </w:p>
    <w:p w14:paraId="296BA724" w14:textId="5ECB12AE" w:rsidR="00821DE2" w:rsidRPr="00D33994" w:rsidRDefault="00821DE2" w:rsidP="00D33994">
      <w:pPr>
        <w:numPr>
          <w:ilvl w:val="0"/>
          <w:numId w:val="10"/>
        </w:numPr>
        <w:tabs>
          <w:tab w:val="left" w:pos="1140"/>
        </w:tabs>
        <w:spacing w:after="0" w:line="360" w:lineRule="auto"/>
        <w:ind w:left="1140" w:hanging="456"/>
        <w:jc w:val="both"/>
        <w:rPr>
          <w:rFonts w:ascii="Book Antiqua" w:hAnsi="Book Antiqua" w:cs="Times New Roman"/>
        </w:rPr>
      </w:pPr>
      <w:r w:rsidRPr="00D33994">
        <w:rPr>
          <w:rFonts w:ascii="Book Antiqua" w:hAnsi="Book Antiqua" w:cs="Times New Roman"/>
        </w:rPr>
        <w:t>for seven years or more under any law for the time being in force:</w:t>
      </w:r>
    </w:p>
    <w:p w14:paraId="3BF2EF48" w14:textId="387A9603" w:rsidR="00821DE2" w:rsidRPr="00D33994" w:rsidRDefault="00821DE2" w:rsidP="00D33994">
      <w:pPr>
        <w:spacing w:line="360" w:lineRule="auto"/>
        <w:ind w:left="560" w:right="40"/>
        <w:jc w:val="both"/>
        <w:rPr>
          <w:rFonts w:ascii="Book Antiqua" w:hAnsi="Book Antiqua" w:cs="Times New Roman"/>
        </w:rPr>
      </w:pPr>
      <w:r w:rsidRPr="00D33994">
        <w:rPr>
          <w:rFonts w:ascii="Book Antiqua" w:hAnsi="Book Antiqua" w:cs="Times New Roman"/>
        </w:rPr>
        <w:t>Provided that this clause shall not apply to a person after the expiry of a period of two years from the date of his release from imprisonment:</w:t>
      </w:r>
    </w:p>
    <w:p w14:paraId="2FD8E115" w14:textId="15E62087" w:rsidR="00821DE2" w:rsidRPr="00D33994" w:rsidRDefault="00821DE2" w:rsidP="00D33994">
      <w:pPr>
        <w:spacing w:line="360" w:lineRule="auto"/>
        <w:ind w:left="560" w:right="40"/>
        <w:jc w:val="both"/>
        <w:rPr>
          <w:rFonts w:ascii="Book Antiqua" w:hAnsi="Book Antiqua" w:cs="Times New Roman"/>
        </w:rPr>
      </w:pPr>
      <w:r w:rsidRPr="00D33994">
        <w:rPr>
          <w:rFonts w:ascii="Book Antiqua" w:hAnsi="Book Antiqua" w:cs="Times New Roman"/>
        </w:rPr>
        <w:t>Provided further that this clause shall not apply in relation to a connected person referred to in clause (iii) of Explanation I.</w:t>
      </w:r>
    </w:p>
    <w:p w14:paraId="59BBCC7A" w14:textId="065D23A9" w:rsidR="00821DE2" w:rsidRPr="00D33994" w:rsidRDefault="00821DE2" w:rsidP="00D33994">
      <w:pPr>
        <w:numPr>
          <w:ilvl w:val="0"/>
          <w:numId w:val="11"/>
        </w:numPr>
        <w:tabs>
          <w:tab w:val="left" w:pos="560"/>
        </w:tabs>
        <w:spacing w:after="0" w:line="360" w:lineRule="auto"/>
        <w:ind w:left="560" w:hanging="560"/>
        <w:jc w:val="both"/>
        <w:rPr>
          <w:rFonts w:ascii="Book Antiqua" w:hAnsi="Book Antiqua" w:cs="Times New Roman"/>
        </w:rPr>
      </w:pPr>
      <w:bookmarkStart w:id="5" w:name="page14"/>
      <w:bookmarkEnd w:id="5"/>
      <w:r w:rsidRPr="00D33994">
        <w:rPr>
          <w:rFonts w:ascii="Book Antiqua" w:hAnsi="Book Antiqua" w:cs="Times New Roman"/>
        </w:rPr>
        <w:t>Is disqualified to act as a director under Companies Act, 2013;</w:t>
      </w:r>
    </w:p>
    <w:p w14:paraId="658599A5" w14:textId="5D828B93" w:rsidR="00821DE2" w:rsidRPr="00D33994" w:rsidRDefault="00821DE2" w:rsidP="00D33994">
      <w:pPr>
        <w:spacing w:line="360" w:lineRule="auto"/>
        <w:ind w:left="560"/>
        <w:jc w:val="both"/>
        <w:rPr>
          <w:rFonts w:ascii="Book Antiqua" w:hAnsi="Book Antiqua" w:cs="Times New Roman"/>
        </w:rPr>
      </w:pPr>
      <w:r w:rsidRPr="00D33994">
        <w:rPr>
          <w:rFonts w:ascii="Book Antiqua" w:hAnsi="Book Antiqua" w:cs="Times New Roman"/>
        </w:rPr>
        <w:t>Provided that this clause shall not apply in relation to a connected person referred to in clause</w:t>
      </w:r>
      <w:r w:rsidR="00D33994">
        <w:rPr>
          <w:rFonts w:ascii="Book Antiqua" w:hAnsi="Book Antiqua" w:cs="Times New Roman"/>
        </w:rPr>
        <w:t xml:space="preserve"> (iii) </w:t>
      </w:r>
      <w:r w:rsidRPr="00D33994">
        <w:rPr>
          <w:rFonts w:ascii="Book Antiqua" w:hAnsi="Book Antiqua" w:cs="Times New Roman"/>
        </w:rPr>
        <w:t>of Explanation I.</w:t>
      </w:r>
    </w:p>
    <w:p w14:paraId="10261127" w14:textId="36026B96" w:rsidR="00821DE2" w:rsidRPr="00D33994" w:rsidRDefault="00821DE2" w:rsidP="00D33994">
      <w:pPr>
        <w:numPr>
          <w:ilvl w:val="0"/>
          <w:numId w:val="11"/>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Is prohibited by the Securities Exchange Board of India from trading in securities or accessing the securities market;</w:t>
      </w:r>
    </w:p>
    <w:p w14:paraId="1F6CB2CD" w14:textId="77777777" w:rsidR="00821DE2" w:rsidRPr="00D33994" w:rsidRDefault="00496191" w:rsidP="00D33994">
      <w:pPr>
        <w:numPr>
          <w:ilvl w:val="0"/>
          <w:numId w:val="11"/>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h</w:t>
      </w:r>
      <w:r w:rsidR="00821DE2" w:rsidRPr="00D33994">
        <w:rPr>
          <w:rFonts w:ascii="Book Antiqua" w:hAnsi="Book Antiqua" w:cs="Times New Roman"/>
        </w:rPr>
        <w:t>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28142DB4" w14:textId="77777777" w:rsidR="00821DE2" w:rsidRPr="00D33994" w:rsidRDefault="00821DE2" w:rsidP="00D33994">
      <w:pPr>
        <w:spacing w:line="360" w:lineRule="auto"/>
        <w:jc w:val="both"/>
        <w:rPr>
          <w:rFonts w:ascii="Book Antiqua" w:hAnsi="Book Antiqua" w:cs="Times New Roman"/>
        </w:rPr>
      </w:pPr>
    </w:p>
    <w:p w14:paraId="292A13F4"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w:t>
      </w:r>
      <w:r w:rsidR="00B40D4E" w:rsidRPr="00D33994">
        <w:rPr>
          <w:rFonts w:ascii="Book Antiqua" w:hAnsi="Book Antiqua" w:cs="Times New Roman"/>
        </w:rPr>
        <w:t xml:space="preserve"> transaction;</w:t>
      </w:r>
    </w:p>
    <w:p w14:paraId="4E4C4F02" w14:textId="77777777" w:rsidR="00821DE2" w:rsidRPr="00D33994" w:rsidRDefault="00821DE2" w:rsidP="00D33994">
      <w:pPr>
        <w:numPr>
          <w:ilvl w:val="0"/>
          <w:numId w:val="11"/>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607FD19F" w14:textId="77777777" w:rsidR="00821DE2" w:rsidRPr="00D33994" w:rsidRDefault="00821DE2" w:rsidP="00D33994">
      <w:pPr>
        <w:spacing w:line="360" w:lineRule="auto"/>
        <w:jc w:val="both"/>
        <w:rPr>
          <w:rFonts w:ascii="Book Antiqua" w:hAnsi="Book Antiqua" w:cs="Times New Roman"/>
        </w:rPr>
      </w:pPr>
    </w:p>
    <w:p w14:paraId="7CDD944F" w14:textId="2DB23B08" w:rsidR="00821DE2" w:rsidRPr="00383D5B" w:rsidRDefault="00821DE2" w:rsidP="00D33994">
      <w:pPr>
        <w:numPr>
          <w:ilvl w:val="0"/>
          <w:numId w:val="11"/>
        </w:numPr>
        <w:tabs>
          <w:tab w:val="left" w:pos="560"/>
        </w:tabs>
        <w:spacing w:after="0" w:line="360" w:lineRule="auto"/>
        <w:ind w:left="560" w:right="240" w:hanging="560"/>
        <w:jc w:val="both"/>
        <w:rPr>
          <w:rFonts w:ascii="Book Antiqua" w:hAnsi="Book Antiqua" w:cs="Times New Roman"/>
        </w:rPr>
      </w:pPr>
      <w:r w:rsidRPr="00D33994">
        <w:rPr>
          <w:rFonts w:ascii="Book Antiqua" w:hAnsi="Book Antiqua" w:cs="Times New Roman"/>
        </w:rPr>
        <w:t>is subject to any disability, corresponding to clauses (a) to (h), under any law in a jurisdiction outside India; or</w:t>
      </w:r>
    </w:p>
    <w:p w14:paraId="2D4517F7" w14:textId="3ACAC83F" w:rsidR="00821DE2" w:rsidRPr="00D33994" w:rsidRDefault="00821DE2" w:rsidP="00D33994">
      <w:pPr>
        <w:numPr>
          <w:ilvl w:val="0"/>
          <w:numId w:val="11"/>
        </w:numPr>
        <w:tabs>
          <w:tab w:val="left" w:pos="560"/>
        </w:tabs>
        <w:spacing w:after="0" w:line="360" w:lineRule="auto"/>
        <w:ind w:left="560" w:hanging="560"/>
        <w:jc w:val="both"/>
        <w:rPr>
          <w:rFonts w:ascii="Book Antiqua" w:hAnsi="Book Antiqua" w:cs="Times New Roman"/>
        </w:rPr>
      </w:pPr>
      <w:proofErr w:type="gramStart"/>
      <w:r w:rsidRPr="00D33994">
        <w:rPr>
          <w:rFonts w:ascii="Book Antiqua" w:hAnsi="Book Antiqua" w:cs="Times New Roman"/>
        </w:rPr>
        <w:t>has</w:t>
      </w:r>
      <w:proofErr w:type="gramEnd"/>
      <w:r w:rsidRPr="00D33994">
        <w:rPr>
          <w:rFonts w:ascii="Book Antiqua" w:hAnsi="Book Antiqua" w:cs="Times New Roman"/>
        </w:rPr>
        <w:t xml:space="preserve"> a connected person not eligible under clauses (a) to (</w:t>
      </w:r>
      <w:proofErr w:type="spellStart"/>
      <w:r w:rsidRPr="00D33994">
        <w:rPr>
          <w:rFonts w:ascii="Book Antiqua" w:hAnsi="Book Antiqua" w:cs="Times New Roman"/>
        </w:rPr>
        <w:t>i</w:t>
      </w:r>
      <w:proofErr w:type="spellEnd"/>
      <w:r w:rsidRPr="00D33994">
        <w:rPr>
          <w:rFonts w:ascii="Book Antiqua" w:hAnsi="Book Antiqua" w:cs="Times New Roman"/>
        </w:rPr>
        <w:t>).</w:t>
      </w:r>
    </w:p>
    <w:p w14:paraId="4EB52829" w14:textId="1838D12B" w:rsidR="00821DE2" w:rsidRPr="00D33994" w:rsidRDefault="00383D5B" w:rsidP="00D33994">
      <w:pPr>
        <w:spacing w:line="360" w:lineRule="auto"/>
        <w:ind w:left="560"/>
        <w:jc w:val="both"/>
        <w:rPr>
          <w:rFonts w:ascii="Book Antiqua" w:hAnsi="Book Antiqua" w:cs="Times New Roman"/>
        </w:rPr>
      </w:pPr>
      <w:r>
        <w:rPr>
          <w:rFonts w:ascii="Book Antiqua" w:hAnsi="Book Antiqua" w:cs="Times New Roman"/>
        </w:rPr>
        <w:t>Explanation I —</w:t>
      </w:r>
      <w:proofErr w:type="gramStart"/>
      <w:r w:rsidR="00821DE2" w:rsidRPr="00D33994">
        <w:rPr>
          <w:rFonts w:ascii="Book Antiqua" w:hAnsi="Book Antiqua" w:cs="Times New Roman"/>
        </w:rPr>
        <w:t>For</w:t>
      </w:r>
      <w:proofErr w:type="gramEnd"/>
      <w:r w:rsidR="00821DE2" w:rsidRPr="00D33994">
        <w:rPr>
          <w:rFonts w:ascii="Book Antiqua" w:hAnsi="Book Antiqua" w:cs="Times New Roman"/>
        </w:rPr>
        <w:t xml:space="preserve"> the purposes of this clause, the expression "connected person" means</w:t>
      </w:r>
      <w:r w:rsidR="00B40D4E" w:rsidRPr="00D33994">
        <w:rPr>
          <w:rFonts w:ascii="Book Antiqua" w:hAnsi="Book Antiqua" w:cs="Times New Roman"/>
        </w:rPr>
        <w:t>—</w:t>
      </w:r>
    </w:p>
    <w:p w14:paraId="25932B74" w14:textId="350E8700" w:rsidR="00821DE2" w:rsidRPr="00D33994" w:rsidRDefault="00821DE2" w:rsidP="00D33994">
      <w:pPr>
        <w:numPr>
          <w:ilvl w:val="1"/>
          <w:numId w:val="12"/>
        </w:numPr>
        <w:tabs>
          <w:tab w:val="left" w:pos="1280"/>
        </w:tabs>
        <w:spacing w:after="0" w:line="360" w:lineRule="auto"/>
        <w:ind w:left="1280" w:right="20" w:hanging="713"/>
        <w:jc w:val="both"/>
        <w:rPr>
          <w:rFonts w:ascii="Book Antiqua" w:hAnsi="Book Antiqua" w:cs="Times New Roman"/>
        </w:rPr>
      </w:pPr>
      <w:r w:rsidRPr="00D33994">
        <w:rPr>
          <w:rFonts w:ascii="Book Antiqua" w:hAnsi="Book Antiqua" w:cs="Times New Roman"/>
        </w:rPr>
        <w:t>any person who is the promoter or in the management or control of the resolution applicant; or</w:t>
      </w:r>
    </w:p>
    <w:p w14:paraId="2BB1FE16" w14:textId="1CA45AB0" w:rsidR="00821DE2" w:rsidRPr="00D33994" w:rsidRDefault="00821DE2" w:rsidP="00D33994">
      <w:pPr>
        <w:numPr>
          <w:ilvl w:val="1"/>
          <w:numId w:val="12"/>
        </w:numPr>
        <w:tabs>
          <w:tab w:val="left" w:pos="1280"/>
        </w:tabs>
        <w:spacing w:after="0" w:line="360" w:lineRule="auto"/>
        <w:ind w:left="1280" w:right="20" w:hanging="713"/>
        <w:jc w:val="both"/>
        <w:rPr>
          <w:rFonts w:ascii="Book Antiqua" w:hAnsi="Book Antiqua" w:cs="Times New Roman"/>
        </w:rPr>
      </w:pPr>
      <w:r w:rsidRPr="00D33994">
        <w:rPr>
          <w:rFonts w:ascii="Book Antiqua" w:hAnsi="Book Antiqua" w:cs="Times New Roman"/>
        </w:rPr>
        <w:t>any person who shall be the promoter or in management or control of the business of the corporate debtor during the implementation of the resolution plan; or</w:t>
      </w:r>
    </w:p>
    <w:p w14:paraId="0A95CCAE" w14:textId="01DDD6C0" w:rsidR="00821DE2" w:rsidRPr="00D33994" w:rsidRDefault="00821DE2" w:rsidP="00D33994">
      <w:pPr>
        <w:numPr>
          <w:ilvl w:val="1"/>
          <w:numId w:val="12"/>
        </w:numPr>
        <w:tabs>
          <w:tab w:val="left" w:pos="1280"/>
        </w:tabs>
        <w:spacing w:after="0" w:line="360" w:lineRule="auto"/>
        <w:ind w:left="1280" w:right="20" w:hanging="713"/>
        <w:jc w:val="both"/>
        <w:rPr>
          <w:rFonts w:ascii="Book Antiqua" w:hAnsi="Book Antiqua" w:cs="Times New Roman"/>
        </w:rPr>
      </w:pPr>
      <w:r w:rsidRPr="00D33994">
        <w:rPr>
          <w:rFonts w:ascii="Book Antiqua" w:hAnsi="Book Antiqua" w:cs="Times New Roman"/>
        </w:rPr>
        <w:t>the holding company, subsidiary company, associate company or related party of a person referred to in clauses (</w:t>
      </w:r>
      <w:proofErr w:type="spellStart"/>
      <w:r w:rsidRPr="00D33994">
        <w:rPr>
          <w:rFonts w:ascii="Book Antiqua" w:hAnsi="Book Antiqua" w:cs="Times New Roman"/>
        </w:rPr>
        <w:t>i</w:t>
      </w:r>
      <w:proofErr w:type="spellEnd"/>
      <w:r w:rsidRPr="00D33994">
        <w:rPr>
          <w:rFonts w:ascii="Book Antiqua" w:hAnsi="Book Antiqua" w:cs="Times New Roman"/>
        </w:rPr>
        <w:t>) and (ii):</w:t>
      </w:r>
    </w:p>
    <w:p w14:paraId="2FD9F139"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Provided that nothing in clause (iii) of Explanation I shall apply to a resolution applicant where such applicant is a financial entity and is not a related</w:t>
      </w:r>
      <w:r w:rsidR="00344022" w:rsidRPr="00D33994">
        <w:rPr>
          <w:rFonts w:ascii="Book Antiqua" w:hAnsi="Book Antiqua" w:cs="Times New Roman"/>
        </w:rPr>
        <w:t xml:space="preserve"> party of the corporate debtor:</w:t>
      </w:r>
    </w:p>
    <w:p w14:paraId="5707F285" w14:textId="77777777" w:rsidR="00821DE2" w:rsidRPr="00D33994" w:rsidRDefault="00821DE2" w:rsidP="00D33994">
      <w:pPr>
        <w:spacing w:line="360" w:lineRule="auto"/>
        <w:ind w:left="560" w:right="20"/>
        <w:jc w:val="both"/>
        <w:rPr>
          <w:rFonts w:ascii="Book Antiqua" w:hAnsi="Book Antiqua" w:cs="Times New Roman"/>
        </w:rPr>
      </w:pPr>
      <w:r w:rsidRPr="00D33994">
        <w:rPr>
          <w:rFonts w:ascii="Book Antiqua" w:hAnsi="Book Antiqua" w:cs="Times New Roman"/>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66EFB7D9" w14:textId="77777777" w:rsidR="00821DE2" w:rsidRPr="00D33994" w:rsidRDefault="00821DE2" w:rsidP="00D33994">
      <w:pPr>
        <w:spacing w:line="360" w:lineRule="auto"/>
        <w:ind w:left="560"/>
        <w:jc w:val="both"/>
        <w:rPr>
          <w:rFonts w:ascii="Book Antiqua" w:hAnsi="Book Antiqua" w:cs="Times New Roman"/>
        </w:rPr>
      </w:pPr>
      <w:r w:rsidRPr="00D33994">
        <w:rPr>
          <w:rFonts w:ascii="Book Antiqua" w:hAnsi="Book Antiqua" w:cs="Times New Roman"/>
        </w:rPr>
        <w:t xml:space="preserve">Explanation II—For the purposes of this section, "financial entity" shall mean the following entities which meet such criteria or conditions as the Central Government may, in consultation with the financial sector regulator, notify in this behalf, namely: </w:t>
      </w:r>
      <w:r w:rsidR="00344022" w:rsidRPr="00D33994">
        <w:rPr>
          <w:rFonts w:ascii="Book Antiqua" w:hAnsi="Book Antiqua" w:cs="Times New Roman"/>
        </w:rPr>
        <w:t>—</w:t>
      </w:r>
    </w:p>
    <w:p w14:paraId="0F4E65F9" w14:textId="2108C8D2" w:rsidR="00821DE2" w:rsidRPr="00D33994" w:rsidRDefault="00821DE2" w:rsidP="00D33994">
      <w:pPr>
        <w:numPr>
          <w:ilvl w:val="0"/>
          <w:numId w:val="13"/>
        </w:numPr>
        <w:tabs>
          <w:tab w:val="left" w:pos="1140"/>
        </w:tabs>
        <w:spacing w:after="0" w:line="360" w:lineRule="auto"/>
        <w:ind w:left="1140" w:hanging="573"/>
        <w:jc w:val="both"/>
        <w:rPr>
          <w:rFonts w:ascii="Book Antiqua" w:hAnsi="Book Antiqua" w:cs="Times New Roman"/>
        </w:rPr>
      </w:pPr>
      <w:r w:rsidRPr="00D33994">
        <w:rPr>
          <w:rFonts w:ascii="Book Antiqua" w:hAnsi="Book Antiqua" w:cs="Times New Roman"/>
        </w:rPr>
        <w:t>a scheduled bank;</w:t>
      </w:r>
      <w:bookmarkStart w:id="6" w:name="page15"/>
      <w:bookmarkEnd w:id="6"/>
    </w:p>
    <w:p w14:paraId="2B72C966" w14:textId="681113DE" w:rsidR="00821DE2" w:rsidRPr="00D33994" w:rsidRDefault="00821DE2" w:rsidP="00D33994">
      <w:pPr>
        <w:numPr>
          <w:ilvl w:val="0"/>
          <w:numId w:val="14"/>
        </w:numPr>
        <w:tabs>
          <w:tab w:val="left" w:pos="1140"/>
        </w:tabs>
        <w:spacing w:after="0" w:line="360" w:lineRule="auto"/>
        <w:ind w:left="1140" w:right="6" w:hanging="573"/>
        <w:jc w:val="both"/>
        <w:rPr>
          <w:rFonts w:ascii="Book Antiqua" w:hAnsi="Book Antiqua" w:cs="Times New Roman"/>
        </w:rPr>
      </w:pPr>
      <w:r w:rsidRPr="00D33994">
        <w:rPr>
          <w:rFonts w:ascii="Book Antiqua" w:hAnsi="Book Antiqua" w:cs="Times New Roman"/>
        </w:rPr>
        <w:t>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72ECF9E3" w14:textId="5DCF7266" w:rsidR="00821DE2" w:rsidRPr="00D33994" w:rsidRDefault="00821DE2" w:rsidP="00D33994">
      <w:pPr>
        <w:numPr>
          <w:ilvl w:val="0"/>
          <w:numId w:val="14"/>
        </w:numPr>
        <w:tabs>
          <w:tab w:val="left" w:pos="1140"/>
        </w:tabs>
        <w:spacing w:after="0" w:line="360" w:lineRule="auto"/>
        <w:ind w:left="1140" w:right="6" w:hanging="573"/>
        <w:jc w:val="both"/>
        <w:rPr>
          <w:rFonts w:ascii="Book Antiqua" w:hAnsi="Book Antiqua" w:cs="Times New Roman"/>
        </w:rPr>
      </w:pPr>
      <w:r w:rsidRPr="00D33994">
        <w:rPr>
          <w:rFonts w:ascii="Book Antiqua" w:hAnsi="Book Antiqua" w:cs="Times New Roman"/>
        </w:rPr>
        <w:lastRenderedPageBreak/>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w:t>
      </w:r>
      <w:r w:rsidR="001F2922" w:rsidRPr="00D33994">
        <w:rPr>
          <w:rFonts w:ascii="Book Antiqua" w:hAnsi="Book Antiqua" w:cs="Times New Roman"/>
        </w:rPr>
        <w:t xml:space="preserve"> </w:t>
      </w:r>
      <w:r w:rsidRPr="00D33994">
        <w:rPr>
          <w:rFonts w:ascii="Book Antiqua" w:hAnsi="Book Antiqua" w:cs="Times New Roman"/>
        </w:rPr>
        <w:t>1999);</w:t>
      </w:r>
    </w:p>
    <w:p w14:paraId="6C9AA829" w14:textId="097B0441" w:rsidR="00821DE2" w:rsidRPr="00D33994" w:rsidRDefault="00821DE2" w:rsidP="00D33994">
      <w:pPr>
        <w:numPr>
          <w:ilvl w:val="0"/>
          <w:numId w:val="14"/>
        </w:numPr>
        <w:tabs>
          <w:tab w:val="left" w:pos="1140"/>
        </w:tabs>
        <w:spacing w:after="0" w:line="360" w:lineRule="auto"/>
        <w:ind w:left="1140" w:right="6" w:hanging="573"/>
        <w:jc w:val="both"/>
        <w:rPr>
          <w:rFonts w:ascii="Book Antiqua" w:hAnsi="Book Antiqua" w:cs="Times New Roman"/>
        </w:rPr>
      </w:pPr>
      <w:r w:rsidRPr="00D33994">
        <w:rPr>
          <w:rFonts w:ascii="Book Antiqua" w:hAnsi="Book Antiqua" w:cs="Times New Roman"/>
        </w:rPr>
        <w:t xml:space="preserve">an asset reconstruction company register with the Reserve Bank of India under section 3 of the </w:t>
      </w:r>
      <w:proofErr w:type="spellStart"/>
      <w:r w:rsidRPr="00D33994">
        <w:rPr>
          <w:rFonts w:ascii="Book Antiqua" w:hAnsi="Book Antiqua" w:cs="Times New Roman"/>
        </w:rPr>
        <w:t>Securitisation</w:t>
      </w:r>
      <w:proofErr w:type="spellEnd"/>
      <w:r w:rsidRPr="00D33994">
        <w:rPr>
          <w:rFonts w:ascii="Book Antiqua" w:hAnsi="Book Antiqua" w:cs="Times New Roman"/>
        </w:rPr>
        <w:t xml:space="preserve"> and Reconstruction of Financial Assets and Enforcement of Security Interest Act, 2002 (54 of 2002);</w:t>
      </w:r>
    </w:p>
    <w:p w14:paraId="0FA07BCE" w14:textId="565B211D" w:rsidR="000E2F59" w:rsidRPr="00D33994" w:rsidRDefault="00821DE2" w:rsidP="00D33994">
      <w:pPr>
        <w:numPr>
          <w:ilvl w:val="0"/>
          <w:numId w:val="14"/>
        </w:numPr>
        <w:tabs>
          <w:tab w:val="left" w:pos="1140"/>
        </w:tabs>
        <w:spacing w:after="0" w:line="360" w:lineRule="auto"/>
        <w:ind w:left="1140" w:hanging="573"/>
        <w:jc w:val="both"/>
        <w:rPr>
          <w:rFonts w:ascii="Book Antiqua" w:hAnsi="Book Antiqua" w:cs="Times New Roman"/>
        </w:rPr>
      </w:pPr>
      <w:r w:rsidRPr="00D33994">
        <w:rPr>
          <w:rFonts w:ascii="Book Antiqua" w:hAnsi="Book Antiqua" w:cs="Times New Roman"/>
        </w:rPr>
        <w:t>an Alternate Investment Fund registered with Securities and Exchange Board of India;</w:t>
      </w:r>
    </w:p>
    <w:p w14:paraId="2654EC5C" w14:textId="75865E5C" w:rsidR="008C4F06" w:rsidRPr="00D33994" w:rsidRDefault="00821DE2" w:rsidP="00D33994">
      <w:pPr>
        <w:numPr>
          <w:ilvl w:val="0"/>
          <w:numId w:val="14"/>
        </w:numPr>
        <w:tabs>
          <w:tab w:val="left" w:pos="1140"/>
        </w:tabs>
        <w:spacing w:after="0" w:line="360" w:lineRule="auto"/>
        <w:ind w:left="1140" w:hanging="573"/>
        <w:jc w:val="both"/>
        <w:rPr>
          <w:rFonts w:ascii="Book Antiqua" w:hAnsi="Book Antiqua" w:cs="Times New Roman"/>
        </w:rPr>
      </w:pPr>
      <w:proofErr w:type="gramStart"/>
      <w:r w:rsidRPr="00D33994">
        <w:rPr>
          <w:rFonts w:ascii="Book Antiqua" w:hAnsi="Book Antiqua" w:cs="Times New Roman"/>
        </w:rPr>
        <w:t>such</w:t>
      </w:r>
      <w:proofErr w:type="gramEnd"/>
      <w:r w:rsidRPr="00D33994">
        <w:rPr>
          <w:rFonts w:ascii="Book Antiqua" w:hAnsi="Book Antiqua" w:cs="Times New Roman"/>
        </w:rPr>
        <w:t xml:space="preserve"> categories of persons as may be notified by the Central Government.</w:t>
      </w:r>
    </w:p>
    <w:p w14:paraId="22FC43EA" w14:textId="77777777" w:rsidR="003C17F5" w:rsidRPr="00D33994" w:rsidRDefault="003C17F5" w:rsidP="00D33994">
      <w:pPr>
        <w:spacing w:line="360" w:lineRule="auto"/>
        <w:ind w:right="6"/>
        <w:jc w:val="both"/>
        <w:rPr>
          <w:rFonts w:ascii="Book Antiqua" w:hAnsi="Book Antiqua" w:cs="Times New Roman"/>
        </w:rPr>
      </w:pPr>
      <w:r w:rsidRPr="00D33994">
        <w:rPr>
          <w:rFonts w:ascii="Book Antiqua" w:hAnsi="Book Antiqua" w:cs="Times New Roman"/>
        </w:rPr>
        <w:t>Sec 29A Undertaking has to be in the form of an affidavit on a stamp paper of appropriate amount as per the stamp act applicable to the state of execution</w:t>
      </w:r>
      <w:r w:rsidR="00496191" w:rsidRPr="00D33994">
        <w:rPr>
          <w:rFonts w:ascii="Book Antiqua" w:hAnsi="Book Antiqua" w:cs="Times New Roman"/>
        </w:rPr>
        <w:t>.</w:t>
      </w:r>
    </w:p>
    <w:p w14:paraId="42C62E37" w14:textId="77777777" w:rsidR="00915C48" w:rsidRPr="00D33994" w:rsidRDefault="00915C48" w:rsidP="00D33994">
      <w:pPr>
        <w:spacing w:line="360" w:lineRule="auto"/>
        <w:jc w:val="both"/>
        <w:rPr>
          <w:rFonts w:ascii="Book Antiqua" w:hAnsi="Book Antiqua" w:cs="Times New Roman"/>
          <w:b/>
        </w:rPr>
      </w:pPr>
      <w:r w:rsidRPr="00D33994">
        <w:rPr>
          <w:rFonts w:ascii="Book Antiqua" w:hAnsi="Book Antiqua" w:cs="Times New Roman"/>
        </w:rPr>
        <w:br w:type="page"/>
      </w:r>
      <w:r w:rsidRPr="00D33994">
        <w:rPr>
          <w:rFonts w:ascii="Book Antiqua" w:hAnsi="Book Antiqua" w:cs="Times New Roman"/>
          <w:b/>
        </w:rPr>
        <w:lastRenderedPageBreak/>
        <w:t>ANNEXURE D</w:t>
      </w:r>
    </w:p>
    <w:p w14:paraId="47E7D563" w14:textId="77777777" w:rsidR="00915C48" w:rsidRPr="00D33994" w:rsidRDefault="00915C4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FORMAT OF UNDERTAKING</w:t>
      </w:r>
    </w:p>
    <w:p w14:paraId="23F215E7" w14:textId="77777777" w:rsidR="00915C48" w:rsidRPr="00D33994" w:rsidRDefault="00915C48"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w:t>
      </w:r>
      <w:proofErr w:type="gramStart"/>
      <w:r w:rsidRPr="00D33994">
        <w:rPr>
          <w:rFonts w:ascii="Book Antiqua" w:hAnsi="Book Antiqua" w:cs="Times New Roman"/>
          <w:b/>
          <w:u w:val="single"/>
        </w:rPr>
        <w:t>to</w:t>
      </w:r>
      <w:proofErr w:type="gramEnd"/>
      <w:r w:rsidRPr="00D33994">
        <w:rPr>
          <w:rFonts w:ascii="Book Antiqua" w:hAnsi="Book Antiqua" w:cs="Times New Roman"/>
          <w:b/>
          <w:u w:val="single"/>
        </w:rPr>
        <w:t xml:space="preserve"> be signed by each investor separately as well in</w:t>
      </w:r>
    </w:p>
    <w:p w14:paraId="1FB1F52F" w14:textId="3EDEDBD8" w:rsidR="00915C48" w:rsidRPr="00D33994" w:rsidRDefault="00915C48" w:rsidP="00D33994">
      <w:pPr>
        <w:spacing w:line="360" w:lineRule="auto"/>
        <w:ind w:right="20"/>
        <w:jc w:val="both"/>
        <w:rPr>
          <w:rFonts w:ascii="Book Antiqua" w:hAnsi="Book Antiqua" w:cs="Times New Roman"/>
          <w:b/>
          <w:u w:val="single"/>
        </w:rPr>
      </w:pPr>
      <w:proofErr w:type="gramStart"/>
      <w:r w:rsidRPr="00D33994">
        <w:rPr>
          <w:rFonts w:ascii="Book Antiqua" w:hAnsi="Book Antiqua" w:cs="Times New Roman"/>
          <w:b/>
          <w:u w:val="single"/>
        </w:rPr>
        <w:t>case</w:t>
      </w:r>
      <w:proofErr w:type="gramEnd"/>
      <w:r w:rsidRPr="00D33994">
        <w:rPr>
          <w:rFonts w:ascii="Book Antiqua" w:hAnsi="Book Antiqua" w:cs="Times New Roman"/>
          <w:b/>
          <w:u w:val="single"/>
        </w:rPr>
        <w:t xml:space="preserve"> of joint investors in addition to Joint undertaking)</w:t>
      </w:r>
    </w:p>
    <w:p w14:paraId="71301DF7" w14:textId="44309E16" w:rsidR="0029432E" w:rsidRPr="00D33994" w:rsidRDefault="00D33994" w:rsidP="00D33994">
      <w:pPr>
        <w:spacing w:line="360" w:lineRule="auto"/>
        <w:jc w:val="both"/>
        <w:rPr>
          <w:rFonts w:ascii="Book Antiqua" w:hAnsi="Book Antiqua" w:cs="Times New Roman"/>
        </w:rPr>
      </w:pPr>
      <w:r>
        <w:rPr>
          <w:rFonts w:ascii="Book Antiqua" w:hAnsi="Book Antiqua" w:cs="Times New Roman"/>
        </w:rPr>
        <w:t>T</w:t>
      </w:r>
      <w:r w:rsidR="00915C48" w:rsidRPr="00D33994">
        <w:rPr>
          <w:rFonts w:ascii="Book Antiqua" w:hAnsi="Book Antiqua" w:cs="Times New Roman"/>
        </w:rPr>
        <w:t>o,</w:t>
      </w:r>
    </w:p>
    <w:p w14:paraId="5DFA915A" w14:textId="77777777" w:rsidR="0029432E" w:rsidRPr="00D33994" w:rsidRDefault="0029432E" w:rsidP="00D33994">
      <w:pPr>
        <w:spacing w:after="0" w:line="360" w:lineRule="auto"/>
        <w:jc w:val="both"/>
        <w:rPr>
          <w:rFonts w:ascii="Book Antiqua" w:hAnsi="Book Antiqua" w:cs="Times New Roman"/>
          <w:b/>
        </w:rPr>
      </w:pPr>
      <w:r w:rsidRPr="00D33994">
        <w:rPr>
          <w:rFonts w:ascii="Book Antiqua" w:hAnsi="Book Antiqua" w:cs="Times New Roman"/>
          <w:b/>
        </w:rPr>
        <w:t>CMA Deepika Bhugra Prasad</w:t>
      </w:r>
    </w:p>
    <w:p w14:paraId="70A716DD"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 xml:space="preserve">Resolution Professional of </w:t>
      </w:r>
    </w:p>
    <w:p w14:paraId="55250F13" w14:textId="77777777" w:rsidR="0029432E" w:rsidRPr="00D33994" w:rsidRDefault="0029432E" w:rsidP="00D33994">
      <w:pPr>
        <w:tabs>
          <w:tab w:val="left" w:pos="8064"/>
        </w:tabs>
        <w:spacing w:after="0" w:line="360" w:lineRule="auto"/>
        <w:jc w:val="both"/>
        <w:rPr>
          <w:rFonts w:ascii="Book Antiqua" w:hAnsi="Book Antiqua" w:cs="Times New Roman"/>
          <w:b/>
        </w:rPr>
      </w:pPr>
      <w:r w:rsidRPr="00D33994">
        <w:rPr>
          <w:rFonts w:ascii="Book Antiqua" w:hAnsi="Book Antiqua" w:cs="Times New Roman"/>
          <w:b/>
        </w:rPr>
        <w:t xml:space="preserve">Jaypee Cement Corporation Limited </w:t>
      </w:r>
      <w:r w:rsidRPr="00D33994">
        <w:rPr>
          <w:rFonts w:ascii="Book Antiqua" w:hAnsi="Book Antiqua" w:cs="Times New Roman"/>
          <w:b/>
        </w:rPr>
        <w:tab/>
      </w:r>
    </w:p>
    <w:p w14:paraId="09C0303C" w14:textId="77777777" w:rsidR="0029432E" w:rsidRPr="00D33994" w:rsidRDefault="0029432E" w:rsidP="00D33994">
      <w:pPr>
        <w:spacing w:after="0" w:line="360" w:lineRule="auto"/>
        <w:jc w:val="both"/>
        <w:rPr>
          <w:rFonts w:ascii="Book Antiqua" w:hAnsi="Book Antiqua" w:cs="Arial"/>
          <w:b/>
          <w:bCs/>
          <w:shd w:val="clear" w:color="auto" w:fill="FFFFFF"/>
        </w:rPr>
      </w:pPr>
      <w:r w:rsidRPr="00D33994">
        <w:rPr>
          <w:rFonts w:ascii="Book Antiqua" w:hAnsi="Book Antiqua" w:cs="Times New Roman"/>
          <w:b/>
        </w:rPr>
        <w:t>Reg. No</w:t>
      </w:r>
      <w:r w:rsidRPr="00D33994">
        <w:rPr>
          <w:rFonts w:ascii="Book Antiqua" w:hAnsi="Book Antiqua" w:cs="Times New Roman"/>
        </w:rPr>
        <w:t xml:space="preserve">.: </w:t>
      </w:r>
      <w:r w:rsidRPr="00D33994">
        <w:rPr>
          <w:rFonts w:ascii="Book Antiqua" w:hAnsi="Book Antiqua"/>
          <w:b/>
          <w:bCs/>
          <w:shd w:val="clear" w:color="auto" w:fill="FFFFFF"/>
        </w:rPr>
        <w:t>IBBI/IPA-003/IP-N000110/2017-2018/11186</w:t>
      </w:r>
    </w:p>
    <w:p w14:paraId="2D072997"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AAA House, 64, Near Modi Mill,</w:t>
      </w:r>
    </w:p>
    <w:p w14:paraId="06D35DC0"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 xml:space="preserve">Okhla Industrial Area Phase –III, Delhi -110020 </w:t>
      </w:r>
    </w:p>
    <w:p w14:paraId="75C044B2" w14:textId="77777777" w:rsidR="0029432E" w:rsidRPr="00D33994" w:rsidRDefault="0029432E" w:rsidP="00D33994">
      <w:pPr>
        <w:spacing w:after="0" w:line="360" w:lineRule="auto"/>
        <w:jc w:val="both"/>
        <w:rPr>
          <w:rFonts w:ascii="Book Antiqua" w:eastAsia="Times New Roman" w:hAnsi="Book Antiqua" w:cs="Times New Roman"/>
          <w:b/>
        </w:rPr>
      </w:pPr>
      <w:r w:rsidRPr="00D33994">
        <w:rPr>
          <w:rFonts w:ascii="Book Antiqua" w:hAnsi="Book Antiqua" w:cs="Times New Roman"/>
        </w:rPr>
        <w:t xml:space="preserve">E-mail: </w:t>
      </w:r>
      <w:hyperlink r:id="rId14" w:history="1">
        <w:r w:rsidRPr="00D33994">
          <w:rPr>
            <w:rStyle w:val="Hyperlink"/>
            <w:rFonts w:ascii="Book Antiqua" w:hAnsi="Book Antiqua"/>
            <w:color w:val="auto"/>
          </w:rPr>
          <w:t>jaypeecement.cirp@gmail.com</w:t>
        </w:r>
      </w:hyperlink>
      <w:r w:rsidRPr="00D33994">
        <w:rPr>
          <w:rFonts w:ascii="Book Antiqua" w:hAnsi="Book Antiqua"/>
        </w:rPr>
        <w:t xml:space="preserve">   </w:t>
      </w:r>
    </w:p>
    <w:p w14:paraId="7D0704E0" w14:textId="77777777" w:rsidR="00915C48" w:rsidRPr="00D33994" w:rsidRDefault="00915C48" w:rsidP="00D33994">
      <w:pPr>
        <w:spacing w:line="360" w:lineRule="auto"/>
        <w:jc w:val="both"/>
        <w:rPr>
          <w:rFonts w:ascii="Book Antiqua" w:eastAsia="Times New Roman" w:hAnsi="Book Antiqua" w:cs="Times New Roman"/>
        </w:rPr>
      </w:pPr>
    </w:p>
    <w:p w14:paraId="3A34C310" w14:textId="182D8730" w:rsidR="00925190" w:rsidRPr="00D33994" w:rsidRDefault="00915C48" w:rsidP="00D33994">
      <w:pPr>
        <w:spacing w:line="360" w:lineRule="auto"/>
        <w:ind w:right="20"/>
        <w:jc w:val="both"/>
        <w:rPr>
          <w:rFonts w:ascii="Book Antiqua" w:hAnsi="Book Antiqua" w:cs="Times New Roman"/>
          <w:b/>
        </w:rPr>
      </w:pPr>
      <w:r w:rsidRPr="00D33994">
        <w:rPr>
          <w:rFonts w:ascii="Book Antiqua" w:hAnsi="Book Antiqua" w:cs="Times New Roman"/>
          <w:b/>
        </w:rPr>
        <w:t>Subject</w:t>
      </w:r>
      <w:r w:rsidRPr="00D33994">
        <w:rPr>
          <w:rFonts w:ascii="Book Antiqua" w:hAnsi="Book Antiqua" w:cs="Times New Roman"/>
        </w:rPr>
        <w:t>:</w:t>
      </w:r>
      <w:r w:rsidRPr="00D33994">
        <w:rPr>
          <w:rFonts w:ascii="Book Antiqua" w:hAnsi="Book Antiqua" w:cs="Times New Roman"/>
          <w:b/>
        </w:rPr>
        <w:t xml:space="preserve"> Undertaking in relation to submission of the EoI for</w:t>
      </w:r>
      <w:r w:rsidR="0029432E" w:rsidRPr="00D33994">
        <w:rPr>
          <w:rFonts w:ascii="Book Antiqua" w:hAnsi="Book Antiqua" w:cs="Times New Roman"/>
          <w:b/>
        </w:rPr>
        <w:t xml:space="preserve"> Jaypee Cement Corporation Limited</w:t>
      </w:r>
      <w:r w:rsidRPr="00D33994">
        <w:rPr>
          <w:rFonts w:ascii="Book Antiqua" w:hAnsi="Book Antiqua" w:cs="Times New Roman"/>
          <w:b/>
        </w:rPr>
        <w:t xml:space="preserve"> (“</w:t>
      </w:r>
      <w:r w:rsidR="00496191" w:rsidRPr="00D33994">
        <w:rPr>
          <w:rFonts w:ascii="Book Antiqua" w:hAnsi="Book Antiqua" w:cs="Times New Roman"/>
          <w:b/>
        </w:rPr>
        <w:t>Corporate Debtor</w:t>
      </w:r>
      <w:r w:rsidRPr="00D33994">
        <w:rPr>
          <w:rFonts w:ascii="Book Antiqua" w:hAnsi="Book Antiqua" w:cs="Times New Roman"/>
          <w:b/>
        </w:rPr>
        <w:t>”), currently undergoing Corporate Insolvency Resolution Process (“CIRP</w:t>
      </w:r>
      <w:r w:rsidR="00925190" w:rsidRPr="00D33994">
        <w:rPr>
          <w:rFonts w:ascii="Book Antiqua" w:hAnsi="Book Antiqua" w:cs="Times New Roman"/>
          <w:b/>
        </w:rPr>
        <w:t>”)</w:t>
      </w:r>
    </w:p>
    <w:p w14:paraId="576AF678" w14:textId="25A80412" w:rsidR="00925190" w:rsidRPr="00D33994" w:rsidRDefault="00925190" w:rsidP="00D33994">
      <w:pPr>
        <w:spacing w:line="360" w:lineRule="auto"/>
        <w:jc w:val="both"/>
        <w:rPr>
          <w:rFonts w:ascii="Book Antiqua" w:hAnsi="Book Antiqua" w:cs="Times New Roman"/>
        </w:rPr>
      </w:pPr>
      <w:r w:rsidRPr="00D33994">
        <w:rPr>
          <w:rFonts w:ascii="Book Antiqua" w:hAnsi="Book Antiqua" w:cs="Times New Roman"/>
        </w:rPr>
        <w:t>Dear Sir,</w:t>
      </w:r>
    </w:p>
    <w:p w14:paraId="3D7E371B" w14:textId="77777777" w:rsidR="00915C48" w:rsidRPr="00D33994" w:rsidRDefault="00915C48" w:rsidP="00D33994">
      <w:pPr>
        <w:spacing w:line="360" w:lineRule="auto"/>
        <w:ind w:right="20"/>
        <w:jc w:val="both"/>
        <w:rPr>
          <w:rFonts w:ascii="Book Antiqua" w:hAnsi="Book Antiqua" w:cs="Times New Roman"/>
        </w:rPr>
      </w:pPr>
      <w:r w:rsidRPr="00D33994">
        <w:rPr>
          <w:rFonts w:ascii="Book Antiqua" w:hAnsi="Book Antiqua" w:cs="Times New Roman"/>
        </w:rPr>
        <w:t>In respect of the expression of interest (“</w:t>
      </w:r>
      <w:r w:rsidRPr="00D33994">
        <w:rPr>
          <w:rFonts w:ascii="Book Antiqua" w:hAnsi="Book Antiqua" w:cs="Times New Roman"/>
          <w:b/>
        </w:rPr>
        <w:t>EoI</w:t>
      </w:r>
      <w:r w:rsidRPr="00D33994">
        <w:rPr>
          <w:rFonts w:ascii="Book Antiqua" w:hAnsi="Book Antiqua" w:cs="Times New Roman"/>
        </w:rPr>
        <w:t>”) submitted by us for submission of a resolution plan (“</w:t>
      </w:r>
      <w:r w:rsidRPr="00D33994">
        <w:rPr>
          <w:rFonts w:ascii="Book Antiqua" w:hAnsi="Book Antiqua" w:cs="Times New Roman"/>
          <w:b/>
        </w:rPr>
        <w:t>Resolution Plan</w:t>
      </w:r>
      <w:r w:rsidRPr="00D33994">
        <w:rPr>
          <w:rFonts w:ascii="Book Antiqua" w:hAnsi="Book Antiqua" w:cs="Times New Roman"/>
        </w:rPr>
        <w:t>”) for the Company, we hereby confirm, represe</w:t>
      </w:r>
      <w:r w:rsidR="003512A7" w:rsidRPr="00D33994">
        <w:rPr>
          <w:rFonts w:ascii="Book Antiqua" w:hAnsi="Book Antiqua" w:cs="Times New Roman"/>
        </w:rPr>
        <w:t>nt, warrant and undertake that:</w:t>
      </w:r>
    </w:p>
    <w:p w14:paraId="702F26AB" w14:textId="7FF886A7" w:rsidR="00915C48" w:rsidRPr="00D33994" w:rsidRDefault="00915C48" w:rsidP="00D33994">
      <w:pPr>
        <w:numPr>
          <w:ilvl w:val="0"/>
          <w:numId w:val="15"/>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 xml:space="preserve">We have understood the eligibility and other criteria mentioned in the Invitation for submission of EoI issued by the Resolution Professional of the Company on </w:t>
      </w:r>
      <w:r w:rsidR="00383D5B">
        <w:rPr>
          <w:rFonts w:ascii="Book Antiqua" w:hAnsi="Book Antiqua" w:cs="Times New Roman"/>
          <w:b/>
        </w:rPr>
        <w:t>24</w:t>
      </w:r>
      <w:r w:rsidR="00D33994" w:rsidRPr="00D33994">
        <w:rPr>
          <w:rFonts w:ascii="Book Antiqua" w:hAnsi="Book Antiqua" w:cs="Times New Roman"/>
          <w:b/>
        </w:rPr>
        <w:t>.07.2025</w:t>
      </w:r>
      <w:r w:rsidRPr="00D33994">
        <w:rPr>
          <w:rFonts w:ascii="Book Antiqua" w:hAnsi="Book Antiqua" w:cs="Times New Roman"/>
        </w:rPr>
        <w:t>;</w:t>
      </w:r>
    </w:p>
    <w:p w14:paraId="6D372E79" w14:textId="06B8D744" w:rsidR="00915C48" w:rsidRPr="00D33994" w:rsidRDefault="00915C48" w:rsidP="00D33994">
      <w:pPr>
        <w:numPr>
          <w:ilvl w:val="0"/>
          <w:numId w:val="15"/>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 xml:space="preserve">We meet the necessary threshold and criteria mentioned in the </w:t>
      </w:r>
      <w:proofErr w:type="spellStart"/>
      <w:r w:rsidRPr="00D33994">
        <w:rPr>
          <w:rFonts w:ascii="Book Antiqua" w:hAnsi="Book Antiqua" w:cs="Times New Roman"/>
        </w:rPr>
        <w:t>EoI</w:t>
      </w:r>
      <w:proofErr w:type="spellEnd"/>
      <w:r w:rsidRPr="00D33994">
        <w:rPr>
          <w:rFonts w:ascii="Book Antiqua" w:hAnsi="Book Antiqua" w:cs="Times New Roman"/>
        </w:rPr>
        <w:t>;</w:t>
      </w:r>
    </w:p>
    <w:p w14:paraId="60DA6F8B" w14:textId="4E954AA4" w:rsidR="00915C48" w:rsidRPr="00D33994" w:rsidRDefault="00915C48" w:rsidP="00D33994">
      <w:pPr>
        <w:numPr>
          <w:ilvl w:val="0"/>
          <w:numId w:val="15"/>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We, including any connected persons of ours, singly or jointly, are not ineligible or disqualified in terms of provisions of Section 29A of the Code as amended till date;</w:t>
      </w:r>
    </w:p>
    <w:p w14:paraId="36F61006" w14:textId="77777777" w:rsidR="00915C48" w:rsidRPr="00D33994" w:rsidRDefault="00915C48" w:rsidP="00D33994">
      <w:pPr>
        <w:numPr>
          <w:ilvl w:val="0"/>
          <w:numId w:val="15"/>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The Investment in the Corporate Debtor shall be made by us on an “as in, where is” basis and the Resolution Professional or the COC will not be providing any representations or warranties for the Corporate Debtor;</w:t>
      </w:r>
    </w:p>
    <w:p w14:paraId="18D17892" w14:textId="77777777" w:rsidR="00890B86" w:rsidRPr="00D33994" w:rsidRDefault="00890B86" w:rsidP="00D33994">
      <w:pPr>
        <w:tabs>
          <w:tab w:val="left" w:pos="560"/>
        </w:tabs>
        <w:spacing w:after="0" w:line="360" w:lineRule="auto"/>
        <w:ind w:left="560" w:right="20"/>
        <w:jc w:val="both"/>
        <w:rPr>
          <w:rFonts w:ascii="Book Antiqua" w:hAnsi="Book Antiqua" w:cs="Times New Roman"/>
        </w:rPr>
      </w:pPr>
    </w:p>
    <w:p w14:paraId="4255DA06" w14:textId="574CF327" w:rsidR="00915C48" w:rsidRPr="00D33994" w:rsidRDefault="00915C48" w:rsidP="00D33994">
      <w:pPr>
        <w:numPr>
          <w:ilvl w:val="0"/>
          <w:numId w:val="15"/>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lastRenderedPageBreak/>
        <w:t xml:space="preserve">Neither we nor any of our representatives shall have any claims whatsoever against the Resolution Professional or its advisors or any member of the CoC or any of their directors, officials, agents or employees arising out of or relating to this </w:t>
      </w:r>
      <w:proofErr w:type="spellStart"/>
      <w:r w:rsidRPr="00D33994">
        <w:rPr>
          <w:rFonts w:ascii="Book Antiqua" w:hAnsi="Book Antiqua" w:cs="Times New Roman"/>
        </w:rPr>
        <w:t>EoI</w:t>
      </w:r>
      <w:proofErr w:type="spellEnd"/>
      <w:r w:rsidRPr="00D33994">
        <w:rPr>
          <w:rFonts w:ascii="Book Antiqua" w:hAnsi="Book Antiqua" w:cs="Times New Roman"/>
        </w:rPr>
        <w:t>;</w:t>
      </w:r>
    </w:p>
    <w:p w14:paraId="14D5934A" w14:textId="13A19ED9" w:rsidR="00915C48" w:rsidRPr="00D33994" w:rsidRDefault="00915C48" w:rsidP="00D33994">
      <w:pPr>
        <w:numPr>
          <w:ilvl w:val="0"/>
          <w:numId w:val="15"/>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 xml:space="preserve">No oral conversations or agreements with the Resolution Professional or any official, agent or employee of the Resolution Professional, or any member of the COC shall affect or modify any terms of this </w:t>
      </w:r>
      <w:proofErr w:type="spellStart"/>
      <w:r w:rsidRPr="00D33994">
        <w:rPr>
          <w:rFonts w:ascii="Book Antiqua" w:hAnsi="Book Antiqua" w:cs="Times New Roman"/>
        </w:rPr>
        <w:t>EoI</w:t>
      </w:r>
      <w:proofErr w:type="spellEnd"/>
      <w:r w:rsidRPr="00D33994">
        <w:rPr>
          <w:rFonts w:ascii="Book Antiqua" w:hAnsi="Book Antiqua" w:cs="Times New Roman"/>
        </w:rPr>
        <w:t>;</w:t>
      </w:r>
      <w:bookmarkStart w:id="7" w:name="page17"/>
      <w:bookmarkEnd w:id="7"/>
    </w:p>
    <w:p w14:paraId="2F883864" w14:textId="76DB9388" w:rsidR="00915C48" w:rsidRPr="00D33994" w:rsidRDefault="00915C48" w:rsidP="00D33994">
      <w:pPr>
        <w:numPr>
          <w:ilvl w:val="0"/>
          <w:numId w:val="16"/>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The Resolution Professional shall be entitled to reject the EoI submitted after the last date prescribed by the Resolution Professional;</w:t>
      </w:r>
    </w:p>
    <w:p w14:paraId="3E8298D9" w14:textId="09BE09FA" w:rsidR="00915C48" w:rsidRPr="00D33994" w:rsidRDefault="00915C48" w:rsidP="00D33994">
      <w:pPr>
        <w:numPr>
          <w:ilvl w:val="0"/>
          <w:numId w:val="16"/>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If, at any time after the submission of this EOI, we become ineligible to be a resolution applicant as per the provisions of the Code (and in particular Section 29A of the Code), the fact of such ineligibility shall be forthwith brought to the attention of the Resolution Professional and the COC;</w:t>
      </w:r>
    </w:p>
    <w:p w14:paraId="1E7C48F8" w14:textId="7F75261D" w:rsidR="00915C48" w:rsidRPr="00D33994" w:rsidRDefault="00915C48" w:rsidP="00D33994">
      <w:pPr>
        <w:numPr>
          <w:ilvl w:val="0"/>
          <w:numId w:val="1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All information and records provided by us to the Resolution Professional in EoI or otherwise are correct, accurate, complete and true and no such information, data or statement provided by us is inaccurate or misleading in any manner. We shall be solely responsible for any errors or omissions therein. Based on this information, we understand you would be able to evaluate our EoI in order to pre-qualify for the above-mentioned proposal.</w:t>
      </w:r>
    </w:p>
    <w:p w14:paraId="4BF881A4" w14:textId="6CE34BA0" w:rsidR="00915C48" w:rsidRPr="00D33994" w:rsidRDefault="00915C48" w:rsidP="00D33994">
      <w:pPr>
        <w:numPr>
          <w:ilvl w:val="0"/>
          <w:numId w:val="1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Further, we agree and acknowledge that we shall maintain confidentiality of the information and shall not use such information to cause an undue gain or undue loss to itself or any other person and comply with the requirements under sub-section (2) of section 29.</w:t>
      </w:r>
    </w:p>
    <w:p w14:paraId="63CA6AB2" w14:textId="27D62A1D" w:rsidR="00915C48" w:rsidRDefault="00915C48" w:rsidP="00D33994">
      <w:pPr>
        <w:numPr>
          <w:ilvl w:val="0"/>
          <w:numId w:val="16"/>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We acknowledge that in case any information/record provided by us is false, incorrect, inaccurate or misleading, we shall become ineligible to submit the Resolution Plan and we shall also attract penal action under the Code.</w:t>
      </w:r>
    </w:p>
    <w:p w14:paraId="5E1A6DB4" w14:textId="77777777" w:rsidR="00D33994" w:rsidRPr="00D33994" w:rsidRDefault="00D33994" w:rsidP="00D33994">
      <w:pPr>
        <w:numPr>
          <w:ilvl w:val="0"/>
          <w:numId w:val="16"/>
        </w:numPr>
        <w:tabs>
          <w:tab w:val="left" w:pos="560"/>
        </w:tabs>
        <w:spacing w:after="0" w:line="360" w:lineRule="auto"/>
        <w:ind w:left="560" w:right="20" w:hanging="560"/>
        <w:jc w:val="both"/>
        <w:rPr>
          <w:rFonts w:ascii="Book Antiqua" w:hAnsi="Book Antiqua" w:cs="Times New Roman"/>
        </w:rPr>
      </w:pPr>
    </w:p>
    <w:p w14:paraId="676C0ECC" w14:textId="77777777" w:rsidR="00915C48" w:rsidRPr="00D33994" w:rsidRDefault="00915C48" w:rsidP="00D33994">
      <w:pPr>
        <w:spacing w:line="360" w:lineRule="auto"/>
        <w:jc w:val="both"/>
        <w:rPr>
          <w:rFonts w:ascii="Book Antiqua" w:hAnsi="Book Antiqua" w:cs="Times New Roman"/>
        </w:rPr>
      </w:pPr>
      <w:r w:rsidRPr="00D33994">
        <w:rPr>
          <w:rFonts w:ascii="Book Antiqua" w:hAnsi="Book Antiqua" w:cs="Times New Roman"/>
        </w:rPr>
        <w:t>Yours Sincerely,</w:t>
      </w:r>
    </w:p>
    <w:p w14:paraId="378083AC" w14:textId="77777777" w:rsidR="00915C48" w:rsidRPr="00D33994" w:rsidRDefault="00915C48" w:rsidP="00D33994">
      <w:pPr>
        <w:spacing w:line="360" w:lineRule="auto"/>
        <w:jc w:val="both"/>
        <w:rPr>
          <w:rFonts w:ascii="Book Antiqua" w:eastAsia="Times New Roman" w:hAnsi="Book Antiqua" w:cs="Times New Roman"/>
        </w:rPr>
      </w:pPr>
    </w:p>
    <w:p w14:paraId="584835F9" w14:textId="77777777" w:rsidR="00915C48" w:rsidRPr="00D33994" w:rsidRDefault="00915C48" w:rsidP="00D33994">
      <w:pPr>
        <w:spacing w:line="360" w:lineRule="auto"/>
        <w:jc w:val="both"/>
        <w:rPr>
          <w:rFonts w:ascii="Book Antiqua" w:hAnsi="Book Antiqua" w:cs="Times New Roman"/>
        </w:rPr>
      </w:pPr>
      <w:r w:rsidRPr="00D33994">
        <w:rPr>
          <w:rFonts w:ascii="Book Antiqua" w:hAnsi="Book Antiqua" w:cs="Times New Roman"/>
        </w:rPr>
        <w:t>On behalf of [</w:t>
      </w:r>
      <w:r w:rsidRPr="00D33994">
        <w:rPr>
          <w:rFonts w:ascii="Book Antiqua" w:hAnsi="Book Antiqua" w:cs="Times New Roman"/>
          <w:i/>
        </w:rPr>
        <w:t>name of the entity submitting the EoI</w:t>
      </w:r>
      <w:r w:rsidRPr="00D33994">
        <w:rPr>
          <w:rFonts w:ascii="Book Antiqua" w:hAnsi="Book Antiqua" w:cs="Times New Roman"/>
        </w:rPr>
        <w:t>]</w:t>
      </w:r>
    </w:p>
    <w:p w14:paraId="654B7F26" w14:textId="77777777" w:rsidR="00915C48" w:rsidRPr="00D33994" w:rsidRDefault="00915C48" w:rsidP="00D33994">
      <w:pPr>
        <w:spacing w:line="360" w:lineRule="auto"/>
        <w:jc w:val="both"/>
        <w:rPr>
          <w:rFonts w:ascii="Book Antiqua" w:hAnsi="Book Antiqua" w:cs="Times New Roman"/>
        </w:rPr>
      </w:pPr>
      <w:r w:rsidRPr="00D33994">
        <w:rPr>
          <w:rFonts w:ascii="Book Antiqua" w:hAnsi="Book Antiqua" w:cs="Times New Roman"/>
          <w:b/>
        </w:rPr>
        <w:t>Signature</w:t>
      </w:r>
      <w:r w:rsidRPr="00D33994">
        <w:rPr>
          <w:rFonts w:ascii="Book Antiqua" w:hAnsi="Book Antiqua" w:cs="Times New Roman"/>
        </w:rPr>
        <w:t>: _________________</w:t>
      </w:r>
    </w:p>
    <w:p w14:paraId="1C59D203" w14:textId="77777777" w:rsidR="00915C48" w:rsidRPr="00D33994" w:rsidRDefault="00915C48" w:rsidP="00D33994">
      <w:pPr>
        <w:spacing w:line="360" w:lineRule="auto"/>
        <w:jc w:val="both"/>
        <w:rPr>
          <w:rFonts w:ascii="Book Antiqua" w:hAnsi="Book Antiqua" w:cs="Times New Roman"/>
        </w:rPr>
      </w:pPr>
      <w:r w:rsidRPr="00D33994">
        <w:rPr>
          <w:rFonts w:ascii="Book Antiqua" w:hAnsi="Book Antiqua" w:cs="Times New Roman"/>
          <w:b/>
        </w:rPr>
        <w:t>Name of Signatory</w:t>
      </w:r>
      <w:r w:rsidRPr="00D33994">
        <w:rPr>
          <w:rFonts w:ascii="Book Antiqua" w:hAnsi="Book Antiqua" w:cs="Times New Roman"/>
        </w:rPr>
        <w:t>:</w:t>
      </w:r>
    </w:p>
    <w:p w14:paraId="3CDA8492" w14:textId="77777777" w:rsidR="00915C48" w:rsidRPr="00D33994" w:rsidRDefault="00915C48" w:rsidP="00D33994">
      <w:pPr>
        <w:spacing w:line="360" w:lineRule="auto"/>
        <w:jc w:val="both"/>
        <w:rPr>
          <w:rFonts w:ascii="Book Antiqua" w:hAnsi="Book Antiqua" w:cs="Times New Roman"/>
        </w:rPr>
      </w:pPr>
      <w:r w:rsidRPr="00D33994">
        <w:rPr>
          <w:rFonts w:ascii="Book Antiqua" w:hAnsi="Book Antiqua" w:cs="Times New Roman"/>
          <w:b/>
        </w:rPr>
        <w:lastRenderedPageBreak/>
        <w:t>Designation</w:t>
      </w:r>
      <w:r w:rsidR="000B5428" w:rsidRPr="00D33994">
        <w:rPr>
          <w:rFonts w:ascii="Book Antiqua" w:hAnsi="Book Antiqua" w:cs="Times New Roman"/>
        </w:rPr>
        <w:t>:</w:t>
      </w:r>
    </w:p>
    <w:p w14:paraId="261CB9D2" w14:textId="77777777" w:rsidR="00915C48" w:rsidRPr="00D33994" w:rsidRDefault="000B5428" w:rsidP="00D33994">
      <w:pPr>
        <w:spacing w:line="360" w:lineRule="auto"/>
        <w:jc w:val="both"/>
        <w:rPr>
          <w:rFonts w:ascii="Book Antiqua" w:hAnsi="Book Antiqua" w:cs="Times New Roman"/>
          <w:b/>
        </w:rPr>
      </w:pPr>
      <w:r w:rsidRPr="00D33994">
        <w:rPr>
          <w:rFonts w:ascii="Book Antiqua" w:hAnsi="Book Antiqua" w:cs="Times New Roman"/>
          <w:b/>
        </w:rPr>
        <w:t>Company Seal/Stamp</w:t>
      </w:r>
    </w:p>
    <w:p w14:paraId="37116C88" w14:textId="77777777" w:rsidR="00915C48" w:rsidRPr="00D33994" w:rsidRDefault="00915C48" w:rsidP="00D33994">
      <w:pPr>
        <w:spacing w:line="360" w:lineRule="auto"/>
        <w:jc w:val="both"/>
        <w:rPr>
          <w:rFonts w:ascii="Book Antiqua" w:hAnsi="Book Antiqua" w:cs="Times New Roman"/>
          <w:b/>
        </w:rPr>
      </w:pPr>
      <w:r w:rsidRPr="00D33994">
        <w:rPr>
          <w:rFonts w:ascii="Book Antiqua" w:hAnsi="Book Antiqua" w:cs="Times New Roman"/>
          <w:b/>
          <w:u w:val="single"/>
        </w:rPr>
        <w:t>NOTE</w:t>
      </w:r>
      <w:r w:rsidRPr="00D33994">
        <w:rPr>
          <w:rFonts w:ascii="Book Antiqua" w:hAnsi="Book Antiqua" w:cs="Times New Roman"/>
          <w:b/>
        </w:rPr>
        <w:t>:</w:t>
      </w:r>
    </w:p>
    <w:p w14:paraId="327D5C92" w14:textId="77777777" w:rsidR="00915C48" w:rsidRPr="00D33994" w:rsidRDefault="00915C48" w:rsidP="00D33994">
      <w:pPr>
        <w:spacing w:line="360" w:lineRule="auto"/>
        <w:jc w:val="both"/>
        <w:rPr>
          <w:rFonts w:ascii="Book Antiqua" w:eastAsia="Times New Roman" w:hAnsi="Book Antiqua" w:cs="Times New Roman"/>
        </w:rPr>
      </w:pPr>
    </w:p>
    <w:p w14:paraId="74766F42" w14:textId="069F97E1" w:rsidR="00915C48" w:rsidRPr="00D33994" w:rsidRDefault="00915C48" w:rsidP="00D33994">
      <w:pPr>
        <w:numPr>
          <w:ilvl w:val="0"/>
          <w:numId w:val="17"/>
        </w:numPr>
        <w:tabs>
          <w:tab w:val="left" w:pos="560"/>
        </w:tabs>
        <w:spacing w:after="0" w:line="360" w:lineRule="auto"/>
        <w:ind w:left="560" w:hanging="560"/>
        <w:jc w:val="both"/>
        <w:rPr>
          <w:rFonts w:ascii="Book Antiqua" w:hAnsi="Book Antiqua" w:cs="Times New Roman"/>
        </w:rPr>
      </w:pPr>
      <w:r w:rsidRPr="00D33994">
        <w:rPr>
          <w:rFonts w:ascii="Book Antiqua" w:hAnsi="Book Antiqua" w:cs="Times New Roman"/>
        </w:rPr>
        <w:t>The Undertaking should be stamped on a stamp paper of INR 100.</w:t>
      </w:r>
    </w:p>
    <w:p w14:paraId="7E973FA4" w14:textId="77777777" w:rsidR="00915C48" w:rsidRPr="00D33994" w:rsidRDefault="00915C48" w:rsidP="00D33994">
      <w:pPr>
        <w:numPr>
          <w:ilvl w:val="0"/>
          <w:numId w:val="17"/>
        </w:numPr>
        <w:tabs>
          <w:tab w:val="left" w:pos="560"/>
        </w:tabs>
        <w:spacing w:after="0" w:line="360" w:lineRule="auto"/>
        <w:ind w:left="560" w:right="20" w:hanging="560"/>
        <w:jc w:val="both"/>
        <w:rPr>
          <w:rFonts w:ascii="Book Antiqua" w:hAnsi="Book Antiqua" w:cs="Times New Roman"/>
        </w:rPr>
      </w:pPr>
      <w:r w:rsidRPr="00D33994">
        <w:rPr>
          <w:rFonts w:ascii="Book Antiqua" w:hAnsi="Book Antiqua" w:cs="Times New Roman"/>
        </w:rPr>
        <w:t>The person signing the Undertaking should be authorized signatory supported by necessary board resolutions/authorization letter/power of attorney.</w:t>
      </w:r>
    </w:p>
    <w:p w14:paraId="0B7182C6" w14:textId="77777777" w:rsidR="00915C48" w:rsidRPr="00D33994" w:rsidRDefault="00915C48" w:rsidP="00D33994">
      <w:pPr>
        <w:tabs>
          <w:tab w:val="left" w:pos="560"/>
        </w:tabs>
        <w:spacing w:line="360" w:lineRule="auto"/>
        <w:ind w:left="560" w:right="20" w:hanging="560"/>
        <w:jc w:val="both"/>
        <w:rPr>
          <w:rFonts w:ascii="Book Antiqua" w:hAnsi="Book Antiqua" w:cs="Times New Roman"/>
        </w:rPr>
        <w:sectPr w:rsidR="00915C48" w:rsidRPr="00D33994" w:rsidSect="00AF273E">
          <w:pgSz w:w="11900" w:h="16838"/>
          <w:pgMar w:top="1440" w:right="1426"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40"/>
          </w:cols>
          <w:docGrid w:linePitch="360"/>
        </w:sectPr>
      </w:pPr>
    </w:p>
    <w:p w14:paraId="1CB293B7" w14:textId="77777777" w:rsidR="009B3D33" w:rsidRPr="00D33994" w:rsidRDefault="00A60999" w:rsidP="00D33994">
      <w:pPr>
        <w:spacing w:line="360" w:lineRule="auto"/>
        <w:ind w:right="20"/>
        <w:jc w:val="both"/>
        <w:rPr>
          <w:rFonts w:ascii="Book Antiqua" w:hAnsi="Book Antiqua" w:cs="Times New Roman"/>
          <w:b/>
        </w:rPr>
      </w:pPr>
      <w:r w:rsidRPr="00D33994">
        <w:rPr>
          <w:rFonts w:ascii="Book Antiqua" w:hAnsi="Book Antiqua" w:cs="Times New Roman"/>
          <w:b/>
        </w:rPr>
        <w:lastRenderedPageBreak/>
        <w:t>ANNEXURE E</w:t>
      </w:r>
    </w:p>
    <w:p w14:paraId="09D98649" w14:textId="77777777" w:rsidR="009B3D33" w:rsidRPr="00D33994" w:rsidRDefault="009B3D33" w:rsidP="00D33994">
      <w:pPr>
        <w:spacing w:line="360" w:lineRule="auto"/>
        <w:ind w:right="20"/>
        <w:jc w:val="both"/>
        <w:rPr>
          <w:rFonts w:ascii="Book Antiqua" w:hAnsi="Book Antiqua" w:cs="Times New Roman"/>
          <w:b/>
          <w:u w:val="single"/>
        </w:rPr>
      </w:pPr>
      <w:r w:rsidRPr="00D33994">
        <w:rPr>
          <w:rFonts w:ascii="Book Antiqua" w:hAnsi="Book Antiqua" w:cs="Times New Roman"/>
          <w:b/>
          <w:u w:val="single"/>
        </w:rPr>
        <w:t>FORMAT</w:t>
      </w:r>
      <w:r w:rsidR="00A60999" w:rsidRPr="00D33994">
        <w:rPr>
          <w:rFonts w:ascii="Book Antiqua" w:hAnsi="Book Antiqua" w:cs="Times New Roman"/>
          <w:b/>
          <w:u w:val="single"/>
        </w:rPr>
        <w:t xml:space="preserve"> OF CONFIDENTIALITY UNDERTAKING</w:t>
      </w:r>
    </w:p>
    <w:p w14:paraId="790157D6" w14:textId="77777777" w:rsidR="009B3D33" w:rsidRPr="00D33994" w:rsidRDefault="000B236C" w:rsidP="00D33994">
      <w:pPr>
        <w:spacing w:line="360" w:lineRule="auto"/>
        <w:ind w:right="20"/>
        <w:jc w:val="both"/>
        <w:rPr>
          <w:rFonts w:ascii="Book Antiqua" w:hAnsi="Book Antiqua" w:cs="Times New Roman"/>
        </w:rPr>
      </w:pPr>
      <w:r w:rsidRPr="00D33994">
        <w:rPr>
          <w:rFonts w:ascii="Book Antiqua" w:hAnsi="Book Antiqua" w:cs="Times New Roman"/>
        </w:rPr>
        <w:t>CONFIDENTIALITY AGREEMENT</w:t>
      </w:r>
    </w:p>
    <w:p w14:paraId="4393AB39"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b/>
        </w:rPr>
        <w:t xml:space="preserve">THIS CONFIDENTIALITY AGREEMENT </w:t>
      </w:r>
      <w:r w:rsidRPr="00D33994">
        <w:rPr>
          <w:rFonts w:ascii="Book Antiqua" w:hAnsi="Book Antiqua" w:cs="Times New Roman"/>
        </w:rPr>
        <w:t>(“</w:t>
      </w:r>
      <w:r w:rsidRPr="00D33994">
        <w:rPr>
          <w:rFonts w:ascii="Book Antiqua" w:hAnsi="Book Antiqua" w:cs="Times New Roman"/>
          <w:b/>
        </w:rPr>
        <w:t>Agreement</w:t>
      </w:r>
      <w:r w:rsidRPr="00D33994">
        <w:rPr>
          <w:rFonts w:ascii="Book Antiqua" w:hAnsi="Book Antiqua" w:cs="Times New Roman"/>
        </w:rPr>
        <w:t>”) is made on this_____ day of _____________ 20</w:t>
      </w:r>
      <w:r w:rsidR="00F51688" w:rsidRPr="00D33994">
        <w:rPr>
          <w:rFonts w:ascii="Book Antiqua" w:hAnsi="Book Antiqua" w:cs="Times New Roman"/>
        </w:rPr>
        <w:t>__</w:t>
      </w:r>
    </w:p>
    <w:p w14:paraId="131C7490" w14:textId="77777777" w:rsidR="009B3D33" w:rsidRPr="00D33994" w:rsidRDefault="00F51688" w:rsidP="00D33994">
      <w:pPr>
        <w:spacing w:line="360" w:lineRule="auto"/>
        <w:jc w:val="both"/>
        <w:rPr>
          <w:rFonts w:ascii="Book Antiqua" w:hAnsi="Book Antiqua" w:cs="Times New Roman"/>
        </w:rPr>
      </w:pPr>
      <w:proofErr w:type="gramStart"/>
      <w:r w:rsidRPr="00D33994">
        <w:rPr>
          <w:rFonts w:ascii="Book Antiqua" w:hAnsi="Book Antiqua" w:cs="Times New Roman"/>
        </w:rPr>
        <w:t>by</w:t>
      </w:r>
      <w:proofErr w:type="gramEnd"/>
      <w:r w:rsidRPr="00D33994">
        <w:rPr>
          <w:rFonts w:ascii="Book Antiqua" w:hAnsi="Book Antiqua" w:cs="Times New Roman"/>
        </w:rPr>
        <w:t xml:space="preserve"> and between:</w:t>
      </w:r>
    </w:p>
    <w:p w14:paraId="45B07D65" w14:textId="77777777" w:rsidR="0029432E"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CMA Deepika Bhugra Prasad</w:t>
      </w:r>
      <w:r w:rsidR="009B3D33" w:rsidRPr="00D33994">
        <w:rPr>
          <w:rFonts w:ascii="Book Antiqua" w:hAnsi="Book Antiqua" w:cs="Times New Roman"/>
        </w:rPr>
        <w:t>, being a registered insolvency professional with IP Registration No.:</w:t>
      </w:r>
      <w:r w:rsidR="00634314" w:rsidRPr="00D33994">
        <w:rPr>
          <w:rFonts w:ascii="Book Antiqua" w:hAnsi="Book Antiqua" w:cs="Times New Roman"/>
        </w:rPr>
        <w:t xml:space="preserve"> </w:t>
      </w:r>
      <w:r w:rsidRPr="00D33994">
        <w:rPr>
          <w:rFonts w:ascii="Book Antiqua" w:hAnsi="Book Antiqua"/>
          <w:bCs/>
          <w:shd w:val="clear" w:color="auto" w:fill="FFFFFF"/>
        </w:rPr>
        <w:t>IBBI/IPA-003/IP-N000110/2017-2018/11186</w:t>
      </w:r>
      <w:r w:rsidR="009B3D33" w:rsidRPr="00D33994">
        <w:rPr>
          <w:rFonts w:ascii="Book Antiqua" w:hAnsi="Book Antiqua" w:cs="Times New Roman"/>
        </w:rPr>
        <w:t>, appointed as a Resolution Professional (“</w:t>
      </w:r>
      <w:r w:rsidR="009B3D33" w:rsidRPr="00D33994">
        <w:rPr>
          <w:rFonts w:ascii="Book Antiqua" w:hAnsi="Book Antiqua" w:cs="Times New Roman"/>
          <w:b/>
        </w:rPr>
        <w:t>Disclosing Party/RP</w:t>
      </w:r>
      <w:r w:rsidR="009B3D33" w:rsidRPr="00D33994">
        <w:rPr>
          <w:rFonts w:ascii="Book Antiqua" w:hAnsi="Book Antiqua" w:cs="Times New Roman"/>
        </w:rPr>
        <w:t xml:space="preserve">”) of </w:t>
      </w:r>
      <w:r w:rsidR="00762D54" w:rsidRPr="00D33994">
        <w:rPr>
          <w:rFonts w:ascii="Book Antiqua" w:hAnsi="Book Antiqua" w:cs="Times New Roman"/>
          <w:b/>
        </w:rPr>
        <w:t>–</w:t>
      </w:r>
      <w:r w:rsidR="00B06D15" w:rsidRPr="00D33994">
        <w:rPr>
          <w:rFonts w:ascii="Book Antiqua" w:hAnsi="Book Antiqua" w:cs="Times New Roman"/>
          <w:b/>
        </w:rPr>
        <w:t xml:space="preserve"> </w:t>
      </w:r>
      <w:r w:rsidRPr="00D33994">
        <w:rPr>
          <w:rFonts w:ascii="Book Antiqua" w:hAnsi="Book Antiqua" w:cs="Times New Roman"/>
        </w:rPr>
        <w:t>Jaypee Cement Corporation Limited</w:t>
      </w:r>
      <w:r w:rsidR="009B3D33" w:rsidRPr="00D33994">
        <w:rPr>
          <w:rFonts w:ascii="Book Antiqua" w:hAnsi="Book Antiqua" w:cs="Times New Roman"/>
        </w:rPr>
        <w:t xml:space="preserve"> (</w:t>
      </w:r>
      <w:r w:rsidR="009B3D33" w:rsidRPr="00D33994">
        <w:rPr>
          <w:rFonts w:ascii="Book Antiqua" w:hAnsi="Book Antiqua" w:cs="Times New Roman"/>
          <w:b/>
        </w:rPr>
        <w:t>“</w:t>
      </w:r>
      <w:r w:rsidR="00496191" w:rsidRPr="00D33994">
        <w:rPr>
          <w:rFonts w:ascii="Book Antiqua" w:hAnsi="Book Antiqua" w:cs="Times New Roman"/>
          <w:b/>
        </w:rPr>
        <w:t>Corporate debtor</w:t>
      </w:r>
      <w:r w:rsidR="009B3D33" w:rsidRPr="00D33994">
        <w:rPr>
          <w:rFonts w:ascii="Book Antiqua" w:hAnsi="Book Antiqua" w:cs="Times New Roman"/>
          <w:b/>
        </w:rPr>
        <w:t>”</w:t>
      </w:r>
      <w:r w:rsidR="009B3D33" w:rsidRPr="00D33994">
        <w:rPr>
          <w:rFonts w:ascii="Book Antiqua" w:hAnsi="Book Antiqua" w:cs="Times New Roman"/>
        </w:rPr>
        <w:t xml:space="preserve"> or “</w:t>
      </w:r>
      <w:r w:rsidR="009B3D33" w:rsidRPr="00D33994">
        <w:rPr>
          <w:rFonts w:ascii="Book Antiqua" w:hAnsi="Book Antiqua" w:cs="Times New Roman"/>
          <w:b/>
        </w:rPr>
        <w:t>Company</w:t>
      </w:r>
      <w:r w:rsidR="009B3D33" w:rsidRPr="00D33994">
        <w:rPr>
          <w:rFonts w:ascii="Book Antiqua" w:hAnsi="Book Antiqua" w:cs="Times New Roman"/>
        </w:rPr>
        <w:t>”), a company incorporat</w:t>
      </w:r>
      <w:r w:rsidR="00496191" w:rsidRPr="00D33994">
        <w:rPr>
          <w:rFonts w:ascii="Book Antiqua" w:hAnsi="Book Antiqua" w:cs="Times New Roman"/>
        </w:rPr>
        <w:t>ed under the Companies Act, 2013</w:t>
      </w:r>
      <w:r w:rsidR="009B3D33" w:rsidRPr="00D33994">
        <w:rPr>
          <w:rFonts w:ascii="Book Antiqua" w:hAnsi="Book Antiqua" w:cs="Times New Roman"/>
        </w:rPr>
        <w:t xml:space="preserve"> having its registered office at </w:t>
      </w:r>
      <w:r w:rsidR="00D67EA4" w:rsidRPr="00D33994">
        <w:rPr>
          <w:rFonts w:ascii="Book Antiqua" w:hAnsi="Book Antiqua" w:cs="Times New Roman"/>
          <w:b/>
        </w:rPr>
        <w:t>"</w:t>
      </w:r>
      <w:r w:rsidRPr="00D33994">
        <w:rPr>
          <w:rFonts w:ascii="Book Antiqua" w:hAnsi="Book Antiqua" w:cs="Times New Roman"/>
        </w:rPr>
        <w:t xml:space="preserve"> AAA House, 64, Near Modi Mill,</w:t>
      </w:r>
    </w:p>
    <w:p w14:paraId="1EC777AA" w14:textId="77777777" w:rsidR="009B3D33" w:rsidRPr="00D33994" w:rsidRDefault="0029432E" w:rsidP="00D33994">
      <w:pPr>
        <w:spacing w:after="0" w:line="360" w:lineRule="auto"/>
        <w:jc w:val="both"/>
        <w:rPr>
          <w:rFonts w:ascii="Book Antiqua" w:hAnsi="Book Antiqua" w:cs="Times New Roman"/>
        </w:rPr>
      </w:pPr>
      <w:r w:rsidRPr="00D33994">
        <w:rPr>
          <w:rFonts w:ascii="Book Antiqua" w:hAnsi="Book Antiqua" w:cs="Times New Roman"/>
        </w:rPr>
        <w:t xml:space="preserve">Okhla Industrial Area Phase –III, Delhi -110020 </w:t>
      </w:r>
      <w:r w:rsidR="009B3D33" w:rsidRPr="00D33994">
        <w:rPr>
          <w:rFonts w:ascii="Book Antiqua" w:hAnsi="Book Antiqua" w:cs="Times New Roman"/>
        </w:rPr>
        <w:t>which is undergoing corporate insolvency resolution process (“</w:t>
      </w:r>
      <w:r w:rsidR="009B3D33" w:rsidRPr="00D33994">
        <w:rPr>
          <w:rFonts w:ascii="Book Antiqua" w:hAnsi="Book Antiqua" w:cs="Times New Roman"/>
          <w:b/>
        </w:rPr>
        <w:t>CIRP</w:t>
      </w:r>
      <w:r w:rsidR="009B3D33" w:rsidRPr="00D33994">
        <w:rPr>
          <w:rFonts w:ascii="Book Antiqua" w:hAnsi="Book Antiqua" w:cs="Times New Roman"/>
        </w:rPr>
        <w:t>”) under the provisions of the Insolvency and Bankruptcy Code, 2016 (“</w:t>
      </w:r>
      <w:r w:rsidR="009B3D33" w:rsidRPr="00D33994">
        <w:rPr>
          <w:rFonts w:ascii="Book Antiqua" w:hAnsi="Book Antiqua" w:cs="Times New Roman"/>
          <w:b/>
        </w:rPr>
        <w:t>Code</w:t>
      </w:r>
      <w:r w:rsidR="009B3D33" w:rsidRPr="00D33994">
        <w:rPr>
          <w:rFonts w:ascii="Book Antiqua" w:hAnsi="Book Antiqua" w:cs="Times New Roman"/>
        </w:rPr>
        <w:t xml:space="preserve">”) and its applicable regulations, as amended from time to time, of the </w:t>
      </w:r>
      <w:r w:rsidR="009B3D33" w:rsidRPr="00D33994">
        <w:rPr>
          <w:rFonts w:ascii="Book Antiqua" w:hAnsi="Book Antiqua" w:cs="Times New Roman"/>
          <w:b/>
        </w:rPr>
        <w:t>FIRST PART</w:t>
      </w:r>
      <w:r w:rsidR="007B174A" w:rsidRPr="00D33994">
        <w:rPr>
          <w:rFonts w:ascii="Book Antiqua" w:hAnsi="Book Antiqua" w:cs="Times New Roman"/>
        </w:rPr>
        <w:t>;</w:t>
      </w:r>
    </w:p>
    <w:p w14:paraId="654684C7" w14:textId="77777777" w:rsidR="009B3D33" w:rsidRPr="00D33994" w:rsidRDefault="007B174A" w:rsidP="00D33994">
      <w:pPr>
        <w:spacing w:line="360" w:lineRule="auto"/>
        <w:jc w:val="both"/>
        <w:rPr>
          <w:rFonts w:ascii="Book Antiqua" w:hAnsi="Book Antiqua" w:cs="Times New Roman"/>
        </w:rPr>
      </w:pPr>
      <w:r w:rsidRPr="00D33994">
        <w:rPr>
          <w:rFonts w:ascii="Book Antiqua" w:hAnsi="Book Antiqua" w:cs="Times New Roman"/>
        </w:rPr>
        <w:t>And</w:t>
      </w:r>
    </w:p>
    <w:p w14:paraId="5D60C632"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b/>
        </w:rPr>
        <w:t>___________________________________</w:t>
      </w:r>
      <w:r w:rsidRPr="00D33994">
        <w:rPr>
          <w:rFonts w:ascii="Book Antiqua" w:hAnsi="Book Antiqua" w:cs="Times New Roman"/>
        </w:rPr>
        <w:t>, a company incorporated in</w:t>
      </w:r>
      <w:r w:rsidRPr="00D33994">
        <w:rPr>
          <w:rFonts w:ascii="Book Antiqua" w:hAnsi="Book Antiqua" w:cs="Times New Roman"/>
          <w:b/>
        </w:rPr>
        <w:t xml:space="preserve"> ________________ </w:t>
      </w:r>
      <w:r w:rsidRPr="00D33994">
        <w:rPr>
          <w:rFonts w:ascii="Book Antiqua" w:hAnsi="Book Antiqua" w:cs="Times New Roman"/>
        </w:rPr>
        <w:t>and having</w:t>
      </w:r>
    </w:p>
    <w:p w14:paraId="74038206" w14:textId="57FEC36A" w:rsidR="009B3D33" w:rsidRPr="00D33994" w:rsidRDefault="009B3D33" w:rsidP="00D33994">
      <w:pPr>
        <w:spacing w:line="360" w:lineRule="auto"/>
        <w:jc w:val="both"/>
        <w:rPr>
          <w:rFonts w:ascii="Book Antiqua" w:hAnsi="Book Antiqua" w:cs="Times New Roman"/>
        </w:rPr>
      </w:pPr>
      <w:proofErr w:type="gramStart"/>
      <w:r w:rsidRPr="00D33994">
        <w:rPr>
          <w:rFonts w:ascii="Book Antiqua" w:hAnsi="Book Antiqua" w:cs="Times New Roman"/>
        </w:rPr>
        <w:t>its</w:t>
      </w:r>
      <w:proofErr w:type="gramEnd"/>
      <w:r w:rsidRPr="00D33994">
        <w:rPr>
          <w:rFonts w:ascii="Book Antiqua" w:hAnsi="Book Antiqua" w:cs="Times New Roman"/>
        </w:rPr>
        <w:t xml:space="preserve"> registered office at </w:t>
      </w:r>
      <w:r w:rsidRPr="00D33994">
        <w:rPr>
          <w:rFonts w:ascii="Book Antiqua" w:hAnsi="Book Antiqua" w:cs="Times New Roman"/>
          <w:b/>
        </w:rPr>
        <w:t>___________________________________________________________</w:t>
      </w:r>
      <w:r w:rsidRPr="00D33994">
        <w:rPr>
          <w:rFonts w:ascii="Book Antiqua" w:hAnsi="Book Antiqua" w:cs="Times New Roman"/>
        </w:rPr>
        <w:t xml:space="preserve"> (the</w:t>
      </w:r>
    </w:p>
    <w:p w14:paraId="45A01345"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w:t>
      </w:r>
      <w:r w:rsidRPr="00D33994">
        <w:rPr>
          <w:rFonts w:ascii="Book Antiqua" w:hAnsi="Book Antiqua" w:cs="Times New Roman"/>
          <w:b/>
        </w:rPr>
        <w:t>Recipient/Resolution Applicant</w:t>
      </w:r>
      <w:r w:rsidRPr="00D33994">
        <w:rPr>
          <w:rFonts w:ascii="Book Antiqua" w:hAnsi="Book Antiqua" w:cs="Times New Roman"/>
        </w:rPr>
        <w:t xml:space="preserve">”, which expression shall, unless excluded by or repugnant to the context or meaning thereof, include its successors, transferees and permitted assigns) of the </w:t>
      </w:r>
      <w:r w:rsidRPr="00D33994">
        <w:rPr>
          <w:rFonts w:ascii="Book Antiqua" w:hAnsi="Book Antiqua" w:cs="Times New Roman"/>
          <w:b/>
        </w:rPr>
        <w:t>SECOND PART</w:t>
      </w:r>
      <w:r w:rsidR="006F51C2" w:rsidRPr="00D33994">
        <w:rPr>
          <w:rFonts w:ascii="Book Antiqua" w:hAnsi="Book Antiqua" w:cs="Times New Roman"/>
        </w:rPr>
        <w:t>.</w:t>
      </w:r>
    </w:p>
    <w:p w14:paraId="291017E8"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(The Disclosing Party/RP and the Recipient/Resolution Applicant hereinafter also referred to individually as a “</w:t>
      </w:r>
      <w:r w:rsidRPr="00D33994">
        <w:rPr>
          <w:rFonts w:ascii="Book Antiqua" w:hAnsi="Book Antiqua" w:cs="Times New Roman"/>
          <w:b/>
        </w:rPr>
        <w:t>Party</w:t>
      </w:r>
      <w:r w:rsidRPr="00D33994">
        <w:rPr>
          <w:rFonts w:ascii="Book Antiqua" w:hAnsi="Book Antiqua" w:cs="Times New Roman"/>
        </w:rPr>
        <w:t>” and collectively as the “</w:t>
      </w:r>
      <w:r w:rsidRPr="00D33994">
        <w:rPr>
          <w:rFonts w:ascii="Book Antiqua" w:hAnsi="Book Antiqua" w:cs="Times New Roman"/>
          <w:b/>
        </w:rPr>
        <w:t>Parties</w:t>
      </w:r>
      <w:r w:rsidR="006F51C2" w:rsidRPr="00D33994">
        <w:rPr>
          <w:rFonts w:ascii="Book Antiqua" w:hAnsi="Book Antiqua" w:cs="Times New Roman"/>
        </w:rPr>
        <w:t>”)</w:t>
      </w:r>
    </w:p>
    <w:p w14:paraId="6971F0F3" w14:textId="77777777" w:rsidR="009B3D33" w:rsidRPr="00D33994" w:rsidRDefault="006F51C2" w:rsidP="00D33994">
      <w:pPr>
        <w:spacing w:line="360" w:lineRule="auto"/>
        <w:jc w:val="both"/>
        <w:rPr>
          <w:rFonts w:ascii="Book Antiqua" w:hAnsi="Book Antiqua" w:cs="Times New Roman"/>
          <w:b/>
        </w:rPr>
      </w:pPr>
      <w:r w:rsidRPr="00D33994">
        <w:rPr>
          <w:rFonts w:ascii="Book Antiqua" w:hAnsi="Book Antiqua" w:cs="Times New Roman"/>
          <w:b/>
        </w:rPr>
        <w:t>WHEREAS:</w:t>
      </w:r>
    </w:p>
    <w:p w14:paraId="4A62F322" w14:textId="53184AE7" w:rsidR="009B3D33" w:rsidRPr="00D33994" w:rsidRDefault="009B3D33" w:rsidP="00D33994">
      <w:pPr>
        <w:numPr>
          <w:ilvl w:val="0"/>
          <w:numId w:val="18"/>
        </w:numPr>
        <w:tabs>
          <w:tab w:val="left" w:pos="280"/>
        </w:tabs>
        <w:spacing w:after="0" w:line="360" w:lineRule="auto"/>
        <w:ind w:left="280" w:hanging="280"/>
        <w:jc w:val="both"/>
        <w:rPr>
          <w:rFonts w:ascii="Book Antiqua" w:hAnsi="Book Antiqua" w:cs="Times New Roman"/>
        </w:rPr>
      </w:pPr>
      <w:r w:rsidRPr="00D33994">
        <w:rPr>
          <w:rFonts w:ascii="Book Antiqua" w:hAnsi="Book Antiqua" w:cs="Times New Roman"/>
        </w:rPr>
        <w:t xml:space="preserve">Pursuant to an invitation for expressions of interest dated </w:t>
      </w:r>
      <w:r w:rsidRPr="00D33994">
        <w:rPr>
          <w:rFonts w:ascii="Book Antiqua" w:hAnsi="Book Antiqua" w:cs="Times New Roman"/>
          <w:b/>
        </w:rPr>
        <w:t>---------------------------</w:t>
      </w:r>
      <w:r w:rsidRPr="00D33994">
        <w:rPr>
          <w:rFonts w:ascii="Book Antiqua" w:hAnsi="Book Antiqua" w:cs="Times New Roman"/>
        </w:rPr>
        <w:t xml:space="preserve">published by the RP in </w:t>
      </w:r>
      <w:r w:rsidRPr="00D33994">
        <w:rPr>
          <w:rFonts w:ascii="Book Antiqua" w:hAnsi="Book Antiqua" w:cs="Times New Roman"/>
          <w:b/>
        </w:rPr>
        <w:t>---------------------------</w:t>
      </w:r>
      <w:r w:rsidRPr="00D33994">
        <w:rPr>
          <w:rFonts w:ascii="Book Antiqua" w:hAnsi="Book Antiqua" w:cs="Times New Roman"/>
        </w:rPr>
        <w:t xml:space="preserve"> newspapers on </w:t>
      </w:r>
      <w:r w:rsidRPr="00D33994">
        <w:rPr>
          <w:rFonts w:ascii="Book Antiqua" w:hAnsi="Book Antiqua" w:cs="Times New Roman"/>
          <w:b/>
        </w:rPr>
        <w:t>---------------------------</w:t>
      </w:r>
      <w:r w:rsidR="0071743F" w:rsidRPr="00D33994">
        <w:rPr>
          <w:rFonts w:ascii="Book Antiqua" w:hAnsi="Book Antiqua" w:cs="Times New Roman"/>
        </w:rPr>
        <w:t>, 20__</w:t>
      </w:r>
      <w:r w:rsidRPr="00D33994">
        <w:rPr>
          <w:rFonts w:ascii="Book Antiqua" w:hAnsi="Book Antiqua" w:cs="Times New Roman"/>
        </w:rPr>
        <w:t>, the RP had invited expressions of interest (“</w:t>
      </w:r>
      <w:r w:rsidRPr="00D33994">
        <w:rPr>
          <w:rFonts w:ascii="Book Antiqua" w:hAnsi="Book Antiqua" w:cs="Times New Roman"/>
          <w:b/>
        </w:rPr>
        <w:t>EoI</w:t>
      </w:r>
      <w:r w:rsidRPr="00D33994">
        <w:rPr>
          <w:rFonts w:ascii="Book Antiqua" w:hAnsi="Book Antiqua" w:cs="Times New Roman"/>
        </w:rPr>
        <w:t>”) from potential</w:t>
      </w:r>
      <w:r w:rsidR="00B23F21" w:rsidRPr="00D33994">
        <w:rPr>
          <w:rFonts w:ascii="Book Antiqua" w:hAnsi="Book Antiqua" w:cs="Times New Roman"/>
        </w:rPr>
        <w:t xml:space="preserve"> prospective</w:t>
      </w:r>
      <w:r w:rsidRPr="00D33994">
        <w:rPr>
          <w:rFonts w:ascii="Book Antiqua" w:hAnsi="Book Antiqua" w:cs="Times New Roman"/>
        </w:rPr>
        <w:t xml:space="preserve"> resolution applicants for the purpose </w:t>
      </w:r>
      <w:r w:rsidRPr="00D33994">
        <w:rPr>
          <w:rFonts w:ascii="Book Antiqua" w:hAnsi="Book Antiqua" w:cs="Times New Roman"/>
        </w:rPr>
        <w:lastRenderedPageBreak/>
        <w:t>of submission of resolution plans for the Company in accordance with the provisions of the Code. The Resolution Applicant, has accordingly, submitted its EoI to the RP on ___________________.</w:t>
      </w:r>
    </w:p>
    <w:p w14:paraId="5A8076C9" w14:textId="6DB2CBAF" w:rsidR="000F2F63" w:rsidRPr="00D33994" w:rsidRDefault="009B3D33" w:rsidP="00D33994">
      <w:pPr>
        <w:numPr>
          <w:ilvl w:val="0"/>
          <w:numId w:val="18"/>
        </w:numPr>
        <w:tabs>
          <w:tab w:val="left" w:pos="280"/>
        </w:tabs>
        <w:spacing w:after="0" w:line="360" w:lineRule="auto"/>
        <w:ind w:left="280" w:hanging="280"/>
        <w:jc w:val="both"/>
        <w:rPr>
          <w:rFonts w:ascii="Book Antiqua" w:hAnsi="Book Antiqua" w:cs="Times New Roman"/>
        </w:rPr>
      </w:pPr>
      <w:r w:rsidRPr="00D33994">
        <w:rPr>
          <w:rFonts w:ascii="Book Antiqua" w:hAnsi="Book Antiqua" w:cs="Times New Roman"/>
        </w:rPr>
        <w:t>The Resolution Applicant proposes to submit a resolution plan in respect of the Company</w:t>
      </w:r>
      <w:r w:rsidR="000F2F63" w:rsidRPr="00D33994">
        <w:rPr>
          <w:rFonts w:ascii="Book Antiqua" w:hAnsi="Book Antiqua" w:cs="Times New Roman"/>
        </w:rPr>
        <w:t xml:space="preserve"> </w:t>
      </w:r>
      <w:r w:rsidRPr="00D33994">
        <w:rPr>
          <w:rFonts w:ascii="Book Antiqua" w:hAnsi="Book Antiqua" w:cs="Times New Roman"/>
        </w:rPr>
        <w:t>(“</w:t>
      </w:r>
      <w:r w:rsidRPr="00D33994">
        <w:rPr>
          <w:rFonts w:ascii="Book Antiqua" w:hAnsi="Book Antiqua" w:cs="Times New Roman"/>
          <w:b/>
        </w:rPr>
        <w:t>Resolution Plan</w:t>
      </w:r>
      <w:r w:rsidRPr="00D33994">
        <w:rPr>
          <w:rFonts w:ascii="Book Antiqua" w:hAnsi="Book Antiqua" w:cs="Times New Roman"/>
        </w:rPr>
        <w:t>”) to the RP, in accordance with the Code. For the purpose of such preparation, submission and negotiation of the Resolution Plan (“</w:t>
      </w:r>
      <w:r w:rsidRPr="00D33994">
        <w:rPr>
          <w:rFonts w:ascii="Book Antiqua" w:hAnsi="Book Antiqua" w:cs="Times New Roman"/>
          <w:b/>
        </w:rPr>
        <w:t>Purpose</w:t>
      </w:r>
      <w:r w:rsidRPr="00D33994">
        <w:rPr>
          <w:rFonts w:ascii="Book Antiqua" w:hAnsi="Book Antiqua" w:cs="Times New Roman"/>
        </w:rPr>
        <w:t>”), the RP may provide the Resolution</w:t>
      </w:r>
      <w:r w:rsidR="000F2F63" w:rsidRPr="00D33994">
        <w:rPr>
          <w:rFonts w:ascii="Book Antiqua" w:hAnsi="Book Antiqua" w:cs="Times New Roman"/>
        </w:rPr>
        <w:t xml:space="preserve"> </w:t>
      </w:r>
      <w:r w:rsidRPr="00D33994">
        <w:rPr>
          <w:rFonts w:ascii="Book Antiqua" w:hAnsi="Book Antiqua" w:cs="Times New Roman"/>
        </w:rPr>
        <w:t>Applicant with access to relevant information in that respect, provided that the Resolution Applicant provides a confidentiality undertaking to the RP with respec</w:t>
      </w:r>
      <w:r w:rsidR="008B786A" w:rsidRPr="00D33994">
        <w:rPr>
          <w:rFonts w:ascii="Book Antiqua" w:hAnsi="Book Antiqua" w:cs="Times New Roman"/>
        </w:rPr>
        <w:t>t to such information provided.</w:t>
      </w:r>
    </w:p>
    <w:p w14:paraId="0D59DDE8" w14:textId="77777777" w:rsidR="009B3D33" w:rsidRPr="00D33994" w:rsidRDefault="009B3D33" w:rsidP="00D33994">
      <w:pPr>
        <w:numPr>
          <w:ilvl w:val="0"/>
          <w:numId w:val="18"/>
        </w:numPr>
        <w:tabs>
          <w:tab w:val="left" w:pos="280"/>
        </w:tabs>
        <w:spacing w:after="0" w:line="360" w:lineRule="auto"/>
        <w:ind w:left="280" w:right="20" w:hanging="280"/>
        <w:jc w:val="both"/>
        <w:rPr>
          <w:rFonts w:ascii="Book Antiqua" w:hAnsi="Book Antiqua" w:cs="Times New Roman"/>
        </w:rPr>
      </w:pPr>
      <w:r w:rsidRPr="00D33994">
        <w:rPr>
          <w:rFonts w:ascii="Book Antiqua" w:hAnsi="Book Antiqua" w:cs="Times New Roman"/>
        </w:rPr>
        <w:t>In view of the above, the RP will be sharing the relevant information, comprising/ containing certain Confidential Information (</w:t>
      </w:r>
      <w:r w:rsidRPr="00D33994">
        <w:rPr>
          <w:rFonts w:ascii="Book Antiqua" w:hAnsi="Book Antiqua" w:cs="Times New Roman"/>
          <w:i/>
        </w:rPr>
        <w:t>as defined in Clause 1 below</w:t>
      </w:r>
      <w:r w:rsidRPr="00D33994">
        <w:rPr>
          <w:rFonts w:ascii="Book Antiqua" w:hAnsi="Book Antiqua" w:cs="Times New Roman"/>
        </w:rPr>
        <w:t xml:space="preserve">) with the Resolution Applicant and accordingly the Parties have agreed to enter into this Agreement and be bound by the terms and conditions hereinafter set forth governing, </w:t>
      </w:r>
      <w:r w:rsidRPr="00D33994">
        <w:rPr>
          <w:rFonts w:ascii="Book Antiqua" w:hAnsi="Book Antiqua" w:cs="Times New Roman"/>
          <w:i/>
        </w:rPr>
        <w:t>inter-alia</w:t>
      </w:r>
      <w:r w:rsidRPr="00D33994">
        <w:rPr>
          <w:rFonts w:ascii="Book Antiqua" w:hAnsi="Book Antiqua" w:cs="Times New Roman"/>
        </w:rPr>
        <w:t>, the disclosure, use and protection of such Confidential Information.</w:t>
      </w:r>
    </w:p>
    <w:p w14:paraId="4BA2BB70" w14:textId="77777777" w:rsidR="009B3D33" w:rsidRPr="00D33994" w:rsidRDefault="009B3D33" w:rsidP="00D33994">
      <w:pPr>
        <w:spacing w:line="360" w:lineRule="auto"/>
        <w:jc w:val="both"/>
        <w:rPr>
          <w:rFonts w:ascii="Book Antiqua" w:eastAsia="Times New Roman" w:hAnsi="Book Antiqua" w:cs="Times New Roman"/>
        </w:rPr>
      </w:pPr>
    </w:p>
    <w:p w14:paraId="3CFD8D55" w14:textId="77777777" w:rsidR="009B3D33" w:rsidRPr="00D33994" w:rsidRDefault="009B3D33" w:rsidP="00D33994">
      <w:pPr>
        <w:spacing w:line="360" w:lineRule="auto"/>
        <w:ind w:right="20"/>
        <w:jc w:val="both"/>
        <w:rPr>
          <w:rFonts w:ascii="Book Antiqua" w:hAnsi="Book Antiqua" w:cs="Times New Roman"/>
        </w:rPr>
      </w:pPr>
      <w:r w:rsidRPr="00D33994">
        <w:rPr>
          <w:rFonts w:ascii="Book Antiqua" w:hAnsi="Book Antiqua" w:cs="Times New Roman"/>
          <w:b/>
        </w:rPr>
        <w:t xml:space="preserve">NOW THEREFORE THIS AGREEMENT WITNESSETH </w:t>
      </w:r>
      <w:r w:rsidRPr="00D33994">
        <w:rPr>
          <w:rFonts w:ascii="Book Antiqua" w:hAnsi="Book Antiqua" w:cs="Times New Roman"/>
        </w:rPr>
        <w:t>that for good and valuable consideration, the receipt</w:t>
      </w:r>
      <w:r w:rsidR="00DD7D4E" w:rsidRPr="00D33994">
        <w:rPr>
          <w:rFonts w:ascii="Book Antiqua" w:hAnsi="Book Antiqua" w:cs="Times New Roman"/>
        </w:rPr>
        <w:t xml:space="preserve"> </w:t>
      </w:r>
      <w:r w:rsidRPr="00D33994">
        <w:rPr>
          <w:rFonts w:ascii="Book Antiqua" w:hAnsi="Book Antiqua" w:cs="Times New Roman"/>
        </w:rPr>
        <w:t>and sufficiency of which are hereby acknowledged</w:t>
      </w:r>
      <w:r w:rsidR="000561F0" w:rsidRPr="00D33994">
        <w:rPr>
          <w:rFonts w:ascii="Book Antiqua" w:hAnsi="Book Antiqua" w:cs="Times New Roman"/>
        </w:rPr>
        <w:t>, the Parties agree as follows:</w:t>
      </w:r>
    </w:p>
    <w:p w14:paraId="6623C0F4" w14:textId="77777777" w:rsidR="009B3D33" w:rsidRPr="00D33994" w:rsidRDefault="009B3D33" w:rsidP="00D33994">
      <w:pPr>
        <w:numPr>
          <w:ilvl w:val="0"/>
          <w:numId w:val="19"/>
        </w:numPr>
        <w:tabs>
          <w:tab w:val="left" w:pos="280"/>
        </w:tabs>
        <w:spacing w:after="0" w:line="360" w:lineRule="auto"/>
        <w:ind w:left="280" w:hanging="280"/>
        <w:jc w:val="both"/>
        <w:rPr>
          <w:rFonts w:ascii="Book Antiqua" w:hAnsi="Book Antiqua" w:cs="Times New Roman"/>
        </w:rPr>
      </w:pPr>
      <w:bookmarkStart w:id="8" w:name="page19"/>
      <w:bookmarkEnd w:id="8"/>
      <w:r w:rsidRPr="00D33994">
        <w:rPr>
          <w:rFonts w:ascii="Book Antiqua" w:hAnsi="Book Antiqua" w:cs="Times New Roman"/>
        </w:rPr>
        <w:t>“</w:t>
      </w:r>
      <w:r w:rsidRPr="00D33994">
        <w:rPr>
          <w:rFonts w:ascii="Book Antiqua" w:hAnsi="Book Antiqua" w:cs="Times New Roman"/>
          <w:b/>
        </w:rPr>
        <w:t>Confidential Information</w:t>
      </w:r>
      <w:r w:rsidRPr="00D33994">
        <w:rPr>
          <w:rFonts w:ascii="Book Antiqua" w:hAnsi="Book Antiqua" w:cs="Times New Roman"/>
        </w:rPr>
        <w:t>” shall mean all information, whether in written, oral, pictorial, electronic, visual or other form, including information in the virtual data room (“</w:t>
      </w:r>
      <w:r w:rsidRPr="00D33994">
        <w:rPr>
          <w:rFonts w:ascii="Book Antiqua" w:hAnsi="Book Antiqua" w:cs="Times New Roman"/>
          <w:b/>
        </w:rPr>
        <w:t>VDR</w:t>
      </w:r>
      <w:r w:rsidRPr="00D33994">
        <w:rPr>
          <w:rFonts w:ascii="Book Antiqua" w:hAnsi="Book Antiqua" w:cs="Times New Roman"/>
        </w:rPr>
        <w:t>”), relating, in any manner whatsoever, to the Company or to any group entity (including any holding, subsidiary, associate, joint venture or related entity) of the Company or in relation to the resolution plan process. Without prejudice to the generality of the foregoing, Confidential Information includes, without limitation:</w:t>
      </w:r>
    </w:p>
    <w:p w14:paraId="04AE50FF" w14:textId="77777777" w:rsidR="009B3D33" w:rsidRPr="00D33994" w:rsidRDefault="009B3D33" w:rsidP="00D33994">
      <w:pPr>
        <w:spacing w:line="360" w:lineRule="auto"/>
        <w:jc w:val="both"/>
        <w:rPr>
          <w:rFonts w:ascii="Book Antiqua" w:hAnsi="Book Antiqua" w:cs="Times New Roman"/>
        </w:rPr>
      </w:pPr>
    </w:p>
    <w:p w14:paraId="1A165240" w14:textId="5C9AABC5" w:rsidR="009B3D33" w:rsidRPr="00D33994" w:rsidRDefault="009B3D33" w:rsidP="00D33994">
      <w:pPr>
        <w:numPr>
          <w:ilvl w:val="1"/>
          <w:numId w:val="19"/>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any information which relates to the business, sales and marketing, operations, pricing arrangements, suppliers, customers, network, finance, technology, corporate, organization, management, strategic initiatives and plans, policies and reports, financial position of the Company;</w:t>
      </w:r>
    </w:p>
    <w:p w14:paraId="696CE5C7" w14:textId="36979B58"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lastRenderedPageBreak/>
        <w:t>any drawing, calculation, specification, instruction, diagram, catalogue, manual, data, templates, models, prototypes, samples, presentations, proposals, quotations, computer programs, software, belonging to or vested in the Company or in which Company has an interest of any kind;</w:t>
      </w:r>
    </w:p>
    <w:p w14:paraId="58E9EDA6" w14:textId="341273CF"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any unpatented invention, formula, procedures, method, belonging to or vested in the Company or in which Company has an interest of any kind;</w:t>
      </w:r>
    </w:p>
    <w:p w14:paraId="67B3A7DD" w14:textId="3B7A78FD"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any unregistered patent, design, copyright, trademark including any pending applications and any intellectual or industrial proprietary right, belonging to or vested in the Company or in which Company has an interest of any kind;</w:t>
      </w:r>
    </w:p>
    <w:p w14:paraId="75862D71" w14:textId="674AEBAF" w:rsidR="00AA0056"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any information belonging to identified third parties with whom the Company has business dealings;</w:t>
      </w:r>
    </w:p>
    <w:p w14:paraId="4AF7E5EB" w14:textId="16417EC7" w:rsidR="009B3D33" w:rsidRPr="00D33994" w:rsidRDefault="009B3D33" w:rsidP="00D33994">
      <w:pPr>
        <w:numPr>
          <w:ilvl w:val="1"/>
          <w:numId w:val="19"/>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any proposed business deals, contracts or agreements to which Company is party;</w:t>
      </w:r>
    </w:p>
    <w:p w14:paraId="58DC0DC3" w14:textId="412B6F4D" w:rsidR="000E1B47"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the Information Memorandum in respect of the Company prepared under the provisions of the Code by the RP and information contained in VDR;</w:t>
      </w:r>
    </w:p>
    <w:p w14:paraId="2971563C" w14:textId="7B4B2029" w:rsidR="009B3D33" w:rsidRPr="00D33994" w:rsidRDefault="009B3D33" w:rsidP="00D33994">
      <w:pPr>
        <w:numPr>
          <w:ilvl w:val="1"/>
          <w:numId w:val="19"/>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contents of its Resolution Plan;</w:t>
      </w:r>
    </w:p>
    <w:p w14:paraId="0B1DBD94" w14:textId="7EB1343E"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particulars of any negotiations conducted with the Committee of Creditors on its Resolution Plan; and</w:t>
      </w:r>
    </w:p>
    <w:p w14:paraId="0EFE9316" w14:textId="77777777" w:rsidR="009B3D33" w:rsidRPr="00D33994" w:rsidRDefault="00C42B2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Financial</w:t>
      </w:r>
      <w:r w:rsidR="009B3D33" w:rsidRPr="00D33994">
        <w:rPr>
          <w:rFonts w:ascii="Book Antiqua" w:hAnsi="Book Antiqua" w:cs="Times New Roman"/>
        </w:rPr>
        <w:t xml:space="preserve"> terms or scores of any other resolution applicant (if disclosed to the Recipient) in the course of or as process of negotiation with the Recipient.</w:t>
      </w:r>
    </w:p>
    <w:p w14:paraId="575D6EEF" w14:textId="77777777" w:rsidR="009B3D33" w:rsidRPr="00D33994" w:rsidRDefault="009B3D33" w:rsidP="00D33994">
      <w:pPr>
        <w:spacing w:line="360" w:lineRule="auto"/>
        <w:ind w:left="280"/>
        <w:jc w:val="both"/>
        <w:rPr>
          <w:rFonts w:ascii="Book Antiqua" w:hAnsi="Book Antiqua" w:cs="Times New Roman"/>
        </w:rPr>
      </w:pPr>
    </w:p>
    <w:p w14:paraId="5B6D56BC" w14:textId="0E18D0ED" w:rsidR="009B3D33" w:rsidRPr="00D33994" w:rsidRDefault="009B3D33" w:rsidP="00D33994">
      <w:pPr>
        <w:numPr>
          <w:ilvl w:val="0"/>
          <w:numId w:val="19"/>
        </w:numPr>
        <w:tabs>
          <w:tab w:val="left" w:pos="280"/>
        </w:tabs>
        <w:spacing w:after="0" w:line="360" w:lineRule="auto"/>
        <w:ind w:left="280" w:hanging="280"/>
        <w:jc w:val="both"/>
        <w:rPr>
          <w:rFonts w:ascii="Book Antiqua" w:hAnsi="Book Antiqua" w:cs="Times New Roman"/>
        </w:rPr>
      </w:pPr>
      <w:r w:rsidRPr="00D33994">
        <w:rPr>
          <w:rFonts w:ascii="Book Antiqua" w:hAnsi="Book Antiqua" w:cs="Times New Roman"/>
        </w:rPr>
        <w:t>The Recipient shall at all times observe the following terms:</w:t>
      </w:r>
    </w:p>
    <w:p w14:paraId="3FCE4F5D" w14:textId="31A9EBB0"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it shall hold in trust and in confidence the Confidential Information provided to the Recipient by the Disclosing Party;</w:t>
      </w:r>
    </w:p>
    <w:p w14:paraId="47B45B6B" w14:textId="6C5EF6FF"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it shall not, directly or indirectly use the Confidential Information for any purpose other than for the Purpose or for causing an undue gain or undue loss to itself or any other person;</w:t>
      </w:r>
    </w:p>
    <w:p w14:paraId="16F6E50D" w14:textId="1E2CCF75" w:rsidR="009B3D33" w:rsidRPr="00D33994" w:rsidRDefault="009B3D33" w:rsidP="00D33994">
      <w:pPr>
        <w:numPr>
          <w:ilvl w:val="1"/>
          <w:numId w:val="19"/>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it shall not disclose or reveal (or permit the disclosure or revelation of) any Confidential Information to any person or party whatsoever (save and except as provided below) without the prior consent of the Disclosing Party;</w:t>
      </w:r>
    </w:p>
    <w:p w14:paraId="18BDDEFE" w14:textId="77777777" w:rsidR="009B3D33" w:rsidRPr="00D33994" w:rsidRDefault="009B3D33" w:rsidP="00D33994">
      <w:pPr>
        <w:numPr>
          <w:ilvl w:val="1"/>
          <w:numId w:val="19"/>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it may disclose the Confidential Information to its employees, advisors, directors and/or its</w:t>
      </w:r>
      <w:r w:rsidR="00B23F21" w:rsidRPr="00D33994">
        <w:rPr>
          <w:rFonts w:ascii="Book Antiqua" w:hAnsi="Book Antiqua" w:cs="Times New Roman"/>
        </w:rPr>
        <w:t xml:space="preserve"> </w:t>
      </w:r>
      <w:r w:rsidRPr="00D33994">
        <w:rPr>
          <w:rFonts w:ascii="Book Antiqua" w:hAnsi="Book Antiqua" w:cs="Times New Roman"/>
        </w:rPr>
        <w:t>Affiliates (together the “</w:t>
      </w:r>
      <w:r w:rsidRPr="00D33994">
        <w:rPr>
          <w:rFonts w:ascii="Book Antiqua" w:hAnsi="Book Antiqua" w:cs="Times New Roman"/>
          <w:b/>
        </w:rPr>
        <w:t>Representatives</w:t>
      </w:r>
      <w:r w:rsidRPr="00D33994">
        <w:rPr>
          <w:rFonts w:ascii="Book Antiqua" w:hAnsi="Book Antiqua" w:cs="Times New Roman"/>
        </w:rPr>
        <w:t xml:space="preserve">”), strictly on a need to know basis and solely </w:t>
      </w:r>
      <w:r w:rsidRPr="00D33994">
        <w:rPr>
          <w:rFonts w:ascii="Book Antiqua" w:hAnsi="Book Antiqua" w:cs="Times New Roman"/>
        </w:rPr>
        <w:lastRenderedPageBreak/>
        <w:t>for the Purpose, provided 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Agreement. The Recipient acknowledges that any agreement (written or otherwise) entered into between the Recipient and the Representatives would not discharge the Recipient from its confidentiality obligations under this Agreement. In any event, the Recipient shall remain liable and responsible for any confidentiality breaches by its Representatives and breach by any Representative of the Recipient shall be deemed as breach of this Agreement by the</w:t>
      </w:r>
    </w:p>
    <w:p w14:paraId="472083C0" w14:textId="77777777" w:rsidR="009B3D33" w:rsidRPr="00D33994" w:rsidRDefault="009B3D33" w:rsidP="00D33994">
      <w:pPr>
        <w:spacing w:line="360" w:lineRule="auto"/>
        <w:jc w:val="both"/>
        <w:rPr>
          <w:rFonts w:ascii="Book Antiqua" w:hAnsi="Book Antiqua" w:cs="Times New Roman"/>
        </w:rPr>
      </w:pPr>
    </w:p>
    <w:p w14:paraId="456B2F8C" w14:textId="77777777" w:rsidR="009B3D33" w:rsidRPr="00D33994" w:rsidRDefault="009B3D33" w:rsidP="00D33994">
      <w:pPr>
        <w:spacing w:line="360" w:lineRule="auto"/>
        <w:ind w:left="860"/>
        <w:jc w:val="both"/>
        <w:rPr>
          <w:rFonts w:ascii="Book Antiqua" w:hAnsi="Book Antiqua" w:cs="Times New Roman"/>
        </w:rPr>
      </w:pPr>
      <w:r w:rsidRPr="00D33994">
        <w:rPr>
          <w:rFonts w:ascii="Book Antiqua" w:hAnsi="Book Antiqua" w:cs="Times New Roman"/>
        </w:rPr>
        <w:t>Recipient. For the purposes of this Agreement, the term “</w:t>
      </w:r>
      <w:r w:rsidRPr="00D33994">
        <w:rPr>
          <w:rFonts w:ascii="Book Antiqua" w:hAnsi="Book Antiqua" w:cs="Times New Roman"/>
          <w:b/>
        </w:rPr>
        <w:t>Affiliate</w:t>
      </w:r>
      <w:r w:rsidRPr="00D33994">
        <w:rPr>
          <w:rFonts w:ascii="Book Antiqua" w:hAnsi="Book Antiqua" w:cs="Times New Roman"/>
        </w:rPr>
        <w:t>” shall mean, with respect</w:t>
      </w:r>
      <w:bookmarkStart w:id="9" w:name="page20"/>
      <w:bookmarkEnd w:id="9"/>
      <w:r w:rsidR="00B23F21" w:rsidRPr="00D33994">
        <w:rPr>
          <w:rFonts w:ascii="Book Antiqua" w:hAnsi="Book Antiqua" w:cs="Times New Roman"/>
        </w:rPr>
        <w:t xml:space="preserve"> </w:t>
      </w:r>
      <w:r w:rsidRPr="00D33994">
        <w:rPr>
          <w:rFonts w:ascii="Book Antiqua" w:hAnsi="Book Antiqua" w:cs="Times New Roman"/>
        </w:rPr>
        <w:t>to the Recipient, any person or entity who is directly or indirectly Controlling, or is Controlled by, or is under the direct common Control of the Recipient and the term “</w:t>
      </w:r>
      <w:r w:rsidRPr="00D33994">
        <w:rPr>
          <w:rFonts w:ascii="Book Antiqua" w:hAnsi="Book Antiqua" w:cs="Times New Roman"/>
          <w:b/>
        </w:rPr>
        <w:t>Control</w:t>
      </w:r>
      <w:r w:rsidRPr="00D33994">
        <w:rPr>
          <w:rFonts w:ascii="Book Antiqua" w:hAnsi="Book Antiqua" w:cs="Times New Roman"/>
        </w:rPr>
        <w:t>” means a person who has the power to direct the management and policies of any person or entity, directly or indirectly, whether by ownership of voting securities, board control, by contract or otherwise. The terms “</w:t>
      </w:r>
      <w:r w:rsidRPr="00D33994">
        <w:rPr>
          <w:rFonts w:ascii="Book Antiqua" w:hAnsi="Book Antiqua" w:cs="Times New Roman"/>
          <w:b/>
        </w:rPr>
        <w:t>Controlling</w:t>
      </w:r>
      <w:r w:rsidRPr="00D33994">
        <w:rPr>
          <w:rFonts w:ascii="Book Antiqua" w:hAnsi="Book Antiqua" w:cs="Times New Roman"/>
        </w:rPr>
        <w:t>” and “</w:t>
      </w:r>
      <w:r w:rsidRPr="00D33994">
        <w:rPr>
          <w:rFonts w:ascii="Book Antiqua" w:hAnsi="Book Antiqua" w:cs="Times New Roman"/>
          <w:b/>
        </w:rPr>
        <w:t>Controlled by</w:t>
      </w:r>
      <w:r w:rsidRPr="00D33994">
        <w:rPr>
          <w:rFonts w:ascii="Book Antiqua" w:hAnsi="Book Antiqua" w:cs="Times New Roman"/>
        </w:rPr>
        <w:t>” or “</w:t>
      </w:r>
      <w:r w:rsidRPr="00D33994">
        <w:rPr>
          <w:rFonts w:ascii="Book Antiqua" w:hAnsi="Book Antiqua" w:cs="Times New Roman"/>
          <w:b/>
        </w:rPr>
        <w:t>under common Control</w:t>
      </w:r>
      <w:r w:rsidRPr="00D33994">
        <w:rPr>
          <w:rFonts w:ascii="Book Antiqua" w:hAnsi="Book Antiqua" w:cs="Times New Roman"/>
        </w:rPr>
        <w:t>” sha</w:t>
      </w:r>
      <w:r w:rsidR="0087306D" w:rsidRPr="00D33994">
        <w:rPr>
          <w:rFonts w:ascii="Book Antiqua" w:hAnsi="Book Antiqua" w:cs="Times New Roman"/>
        </w:rPr>
        <w:t>ll have corresponding meanings;</w:t>
      </w:r>
    </w:p>
    <w:p w14:paraId="2E1E02B6" w14:textId="4095D8A8" w:rsidR="009B3D33" w:rsidRPr="00D33994" w:rsidRDefault="009B3D33" w:rsidP="00D33994">
      <w:pPr>
        <w:numPr>
          <w:ilvl w:val="1"/>
          <w:numId w:val="20"/>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 xml:space="preserve">it shall use the same degree of care to protect the Confidential Information as the Recipient uses to protect its own confidential information but no less than a reasonable degree of care to prevent the </w:t>
      </w:r>
      <w:proofErr w:type="spellStart"/>
      <w:r w:rsidRPr="00D33994">
        <w:rPr>
          <w:rFonts w:ascii="Book Antiqua" w:hAnsi="Book Antiqua" w:cs="Times New Roman"/>
        </w:rPr>
        <w:t>unauthorised</w:t>
      </w:r>
      <w:proofErr w:type="spellEnd"/>
      <w:r w:rsidRPr="00D33994">
        <w:rPr>
          <w:rFonts w:ascii="Book Antiqua" w:hAnsi="Book Antiqua" w:cs="Times New Roman"/>
        </w:rPr>
        <w:t xml:space="preserve"> access, use, dissemination, copying, theft and/or republication of the Confidential Information;</w:t>
      </w:r>
    </w:p>
    <w:p w14:paraId="47238C4A" w14:textId="5D59F4E3" w:rsidR="009B3D33" w:rsidRPr="00D33994" w:rsidRDefault="009B3D33" w:rsidP="00D33994">
      <w:pPr>
        <w:numPr>
          <w:ilvl w:val="1"/>
          <w:numId w:val="20"/>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it shall at no time, discuss with any person, the Confidential Information or any other matter in connection with, or arising out of, the discussions or negotiations in relation to the Purpose (other than to the extent permitted hereunder);</w:t>
      </w:r>
    </w:p>
    <w:p w14:paraId="0E7A7E7A" w14:textId="2064305D" w:rsidR="009B3D33" w:rsidRPr="00D33994" w:rsidRDefault="009B3D33" w:rsidP="00D33994">
      <w:pPr>
        <w:numPr>
          <w:ilvl w:val="1"/>
          <w:numId w:val="20"/>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 xml:space="preserve">it shall immediately, upon the earlier of (a) the conclusion of the Purpose; or (b) termination of this Agreement as per Clause 10 below;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w:t>
      </w:r>
      <w:r w:rsidRPr="00D33994">
        <w:rPr>
          <w:rFonts w:ascii="Book Antiqua" w:hAnsi="Book Antiqua" w:cs="Times New Roman"/>
        </w:rPr>
        <w:lastRenderedPageBreak/>
        <w:t>Information is required under applicable law, provided that the Recipient in these cases, shall notify the Disclosing Party of the information that has been retained as a result of such applicable law along with the corresponding details of the applicable law which warranted such retention;</w:t>
      </w:r>
    </w:p>
    <w:p w14:paraId="5DEA2064" w14:textId="3D9A6B6D" w:rsidR="009B3D33" w:rsidRPr="00D33994" w:rsidRDefault="009B3D33" w:rsidP="00D33994">
      <w:pPr>
        <w:numPr>
          <w:ilvl w:val="1"/>
          <w:numId w:val="20"/>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it shall not publish any news release or make any announcements or denial or confirmation in any medium concerning this Agreement or its proposal to prepare/ submit the Resolution Plan or contents of Resolution Plan in any manner nor advertise or publish the same in any medium, without the prior written consent of the Disclosing Party;</w:t>
      </w:r>
    </w:p>
    <w:p w14:paraId="103B5532" w14:textId="751EA8EE" w:rsidR="009B3D33" w:rsidRPr="00D33994" w:rsidRDefault="009B3D33" w:rsidP="00D33994">
      <w:pPr>
        <w:numPr>
          <w:ilvl w:val="1"/>
          <w:numId w:val="20"/>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 xml:space="preserve">it shall promptly notify the Disclosing Party of any Confidential Information which has been lost or disclosed or used by any </w:t>
      </w:r>
      <w:proofErr w:type="spellStart"/>
      <w:r w:rsidRPr="00D33994">
        <w:rPr>
          <w:rFonts w:ascii="Book Antiqua" w:hAnsi="Book Antiqua" w:cs="Times New Roman"/>
        </w:rPr>
        <w:t>unauthorised</w:t>
      </w:r>
      <w:proofErr w:type="spellEnd"/>
      <w:r w:rsidRPr="00D33994">
        <w:rPr>
          <w:rFonts w:ascii="Book Antiqua" w:hAnsi="Book Antiqua" w:cs="Times New Roman"/>
        </w:rPr>
        <w:t xml:space="preserve"> third party provided that such notification shall not relieve the Recipient from any liability arising from its breach of this Agreement;</w:t>
      </w:r>
    </w:p>
    <w:p w14:paraId="4F40206D" w14:textId="77777777" w:rsidR="009B3D33" w:rsidRPr="00D33994" w:rsidRDefault="009B3D33" w:rsidP="00D33994">
      <w:pPr>
        <w:numPr>
          <w:ilvl w:val="1"/>
          <w:numId w:val="20"/>
        </w:numPr>
        <w:tabs>
          <w:tab w:val="left" w:pos="860"/>
        </w:tabs>
        <w:spacing w:after="0" w:line="360" w:lineRule="auto"/>
        <w:ind w:left="860" w:hanging="576"/>
        <w:jc w:val="both"/>
        <w:rPr>
          <w:rFonts w:ascii="Book Antiqua" w:hAnsi="Book Antiqua" w:cs="Times New Roman"/>
        </w:rPr>
      </w:pPr>
      <w:proofErr w:type="gramStart"/>
      <w:r w:rsidRPr="00D33994">
        <w:rPr>
          <w:rFonts w:ascii="Book Antiqua" w:hAnsi="Book Antiqua" w:cs="Times New Roman"/>
        </w:rPr>
        <w:t>it</w:t>
      </w:r>
      <w:proofErr w:type="gramEnd"/>
      <w:r w:rsidRPr="00D33994">
        <w:rPr>
          <w:rFonts w:ascii="Book Antiqua" w:hAnsi="Book Antiqua" w:cs="Times New Roman"/>
        </w:rPr>
        <w:t xml:space="preserve"> shal</w:t>
      </w:r>
      <w:r w:rsidR="00ED201D" w:rsidRPr="00D33994">
        <w:rPr>
          <w:rFonts w:ascii="Book Antiqua" w:hAnsi="Book Antiqua" w:cs="Times New Roman"/>
        </w:rPr>
        <w:t>l protect against any unauthoriz</w:t>
      </w:r>
      <w:r w:rsidRPr="00D33994">
        <w:rPr>
          <w:rFonts w:ascii="Book Antiqua" w:hAnsi="Book Antiqua" w:cs="Times New Roman"/>
        </w:rPr>
        <w:t>ed disclosure or use, any Confidential Information of the Company that it may have access to in any manner.</w:t>
      </w:r>
    </w:p>
    <w:p w14:paraId="6A28D774" w14:textId="77777777" w:rsidR="009B3D33" w:rsidRPr="00D33994" w:rsidRDefault="009B3D33" w:rsidP="00D33994">
      <w:pPr>
        <w:spacing w:line="360" w:lineRule="auto"/>
        <w:jc w:val="both"/>
        <w:rPr>
          <w:rFonts w:ascii="Book Antiqua" w:hAnsi="Book Antiqua" w:cs="Times New Roman"/>
        </w:rPr>
      </w:pPr>
    </w:p>
    <w:p w14:paraId="5D035E1C" w14:textId="31011B2D" w:rsidR="009B3D33" w:rsidRPr="00D33994" w:rsidRDefault="009B3D33" w:rsidP="00D33994">
      <w:pPr>
        <w:numPr>
          <w:ilvl w:val="0"/>
          <w:numId w:val="19"/>
        </w:numPr>
        <w:tabs>
          <w:tab w:val="left" w:pos="280"/>
        </w:tabs>
        <w:spacing w:after="0" w:line="360" w:lineRule="auto"/>
        <w:ind w:left="280" w:hanging="280"/>
        <w:jc w:val="both"/>
        <w:rPr>
          <w:rFonts w:ascii="Book Antiqua" w:hAnsi="Book Antiqua" w:cs="Times New Roman"/>
        </w:rPr>
      </w:pPr>
      <w:r w:rsidRPr="00D33994">
        <w:rPr>
          <w:rFonts w:ascii="Book Antiqua" w:hAnsi="Book Antiqua" w:cs="Times New Roman"/>
        </w:rPr>
        <w:t>The Recipient shall not be liable for disclosure or use of the Confidential Information in the event and to the extent that such Confidential Information:</w:t>
      </w:r>
    </w:p>
    <w:p w14:paraId="2255BD9F" w14:textId="43566AAA" w:rsidR="00F32A26" w:rsidRPr="00D33994" w:rsidRDefault="009B3D33" w:rsidP="00D33994">
      <w:pPr>
        <w:numPr>
          <w:ilvl w:val="1"/>
          <w:numId w:val="21"/>
        </w:numPr>
        <w:tabs>
          <w:tab w:val="left" w:pos="860"/>
        </w:tabs>
        <w:spacing w:after="0" w:line="360" w:lineRule="auto"/>
        <w:ind w:left="860" w:right="20" w:hanging="576"/>
        <w:jc w:val="both"/>
        <w:rPr>
          <w:rFonts w:ascii="Book Antiqua" w:hAnsi="Book Antiqua" w:cs="Times New Roman"/>
        </w:rPr>
      </w:pPr>
      <w:r w:rsidRPr="00D33994">
        <w:rPr>
          <w:rFonts w:ascii="Book Antiqua" w:hAnsi="Book Antiqua" w:cs="Times New Roman"/>
        </w:rPr>
        <w:t>is or becomes available to the public domain without breach of this Agreement by the Recipient; or</w:t>
      </w:r>
    </w:p>
    <w:p w14:paraId="29369AB6" w14:textId="1D1257AD" w:rsidR="009B3D33" w:rsidRPr="00D33994" w:rsidRDefault="009B3D33" w:rsidP="00D33994">
      <w:pPr>
        <w:numPr>
          <w:ilvl w:val="1"/>
          <w:numId w:val="21"/>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is disclosed with the prior written approval of the Disclosing Party; or</w:t>
      </w:r>
    </w:p>
    <w:p w14:paraId="7D7FC63A" w14:textId="5E91A514" w:rsidR="009B3D33" w:rsidRPr="00D33994" w:rsidRDefault="009B3D33" w:rsidP="00D33994">
      <w:pPr>
        <w:numPr>
          <w:ilvl w:val="1"/>
          <w:numId w:val="21"/>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was in the possession of the Recipient prior to its disclosure to them under this Agreement from another source not under any obligation of confidentiality to the provider; or</w:t>
      </w:r>
    </w:p>
    <w:p w14:paraId="29E4953C" w14:textId="77777777" w:rsidR="009B3D33" w:rsidRPr="00D33994" w:rsidRDefault="009B3D33" w:rsidP="00D33994">
      <w:pPr>
        <w:numPr>
          <w:ilvl w:val="1"/>
          <w:numId w:val="21"/>
        </w:numPr>
        <w:tabs>
          <w:tab w:val="left" w:pos="860"/>
        </w:tabs>
        <w:spacing w:after="0" w:line="360" w:lineRule="auto"/>
        <w:ind w:left="860" w:hanging="576"/>
        <w:jc w:val="both"/>
        <w:rPr>
          <w:rFonts w:ascii="Book Antiqua" w:hAnsi="Book Antiqua" w:cs="Times New Roman"/>
        </w:rPr>
      </w:pPr>
      <w:r w:rsidRPr="00D33994">
        <w:rPr>
          <w:rFonts w:ascii="Book Antiqua" w:hAnsi="Book Antiqua" w:cs="Times New Roman"/>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413DE382" w14:textId="77777777" w:rsidR="009B3D33" w:rsidRPr="00D33994" w:rsidRDefault="009B3D33" w:rsidP="00D33994">
      <w:pPr>
        <w:spacing w:line="360" w:lineRule="auto"/>
        <w:jc w:val="both"/>
        <w:rPr>
          <w:rFonts w:ascii="Book Antiqua" w:hAnsi="Book Antiqua" w:cs="Times New Roman"/>
        </w:rPr>
      </w:pPr>
    </w:p>
    <w:p w14:paraId="071976B1" w14:textId="17EF00B2"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The Recipient agrees that the Disclosing Party, by the disclosure of the Confidential Information to the Recipient, does not grant, express or implied, any right or license to use the Confidential Information for any purpose other than the Purpose contemplated under this Agreement or vest any intellectual property rights or legal or beneficial interest in the Confidential Information so disclosed to the Recipient.</w:t>
      </w:r>
      <w:bookmarkStart w:id="10" w:name="page21"/>
      <w:bookmarkEnd w:id="10"/>
    </w:p>
    <w:p w14:paraId="33AB8296" w14:textId="71C96EE0"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For the avoidance of doubt, nothing in this Agreement shall compel the Disclosing Party to disclose to the Recipient, any or all the Confidential Information requested by the Recipient and the Disclosing Party shall, at all times during the subsistence of this Agreement, reserve the right to determine, in its sole discretion, whether it shall disclose such Confidential Information (in whole or part).</w:t>
      </w:r>
    </w:p>
    <w:p w14:paraId="640464CF" w14:textId="78863A4B"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6BB8DC74" w14:textId="3E888316" w:rsidR="00D33994"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The Recipient acknowledges that the Confidential Information is valuable to the Disclosing Party and that damages (including, without limitation, all legal fees and expenses on a solicitor and client basis) may not be a sufficient remedy for any breach of its obligations under this Agreement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Agreement, in addition to and without prejudice to, any other remedies available to the Disclosing Party at law or in equity.</w:t>
      </w:r>
    </w:p>
    <w:p w14:paraId="4438065B" w14:textId="77777777"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 xml:space="preserve">The Recipient shall indemnify and hold harmless the Disclosing Party against all losses, damages and liabilities, including but not limited to all legal fees and expenses, arising from or connected with any breach of this Agreement, including but not limited to any gross </w:t>
      </w:r>
      <w:r w:rsidRPr="00D33994">
        <w:rPr>
          <w:rFonts w:ascii="Book Antiqua" w:hAnsi="Book Antiqua" w:cs="Times New Roman"/>
        </w:rPr>
        <w:lastRenderedPageBreak/>
        <w:t>negligence or wilful misconduct in respect of the Confidential Information, by the Recipient and/or its Representatives.</w:t>
      </w:r>
    </w:p>
    <w:p w14:paraId="34589FE2" w14:textId="77777777" w:rsidR="009B3D33" w:rsidRPr="00D33994" w:rsidRDefault="009B3D33" w:rsidP="00D33994">
      <w:pPr>
        <w:tabs>
          <w:tab w:val="left" w:pos="360"/>
        </w:tabs>
        <w:spacing w:line="360" w:lineRule="auto"/>
        <w:jc w:val="both"/>
        <w:rPr>
          <w:rFonts w:ascii="Book Antiqua" w:hAnsi="Book Antiqua" w:cs="Times New Roman"/>
        </w:rPr>
      </w:pPr>
    </w:p>
    <w:p w14:paraId="12C9BB89" w14:textId="714A3CCA"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14:paraId="1ADEB33B" w14:textId="6A0296C3"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This Agreement shall be effective and shall stay in force for a period of three (3) years from the date first stated above. Upon expiry of this Agreement, the confidentiality obligations of the Parties herein shall cease, provided that payment obligations if any that may arise under this Agreement (including under the indemnity Clause 8 above) shall survive the termination of this Agreement.</w:t>
      </w:r>
    </w:p>
    <w:p w14:paraId="6C8EA8AF" w14:textId="77777777" w:rsidR="003A4E1C"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All notices and other communications provided for hereunder shall be: (</w:t>
      </w:r>
      <w:proofErr w:type="spellStart"/>
      <w:r w:rsidRPr="00D33994">
        <w:rPr>
          <w:rFonts w:ascii="Book Antiqua" w:hAnsi="Book Antiqua" w:cs="Times New Roman"/>
        </w:rPr>
        <w:t>i</w:t>
      </w:r>
      <w:proofErr w:type="spellEnd"/>
      <w:r w:rsidRPr="00D33994">
        <w:rPr>
          <w:rFonts w:ascii="Book Antiqua" w:hAnsi="Book Antiqua" w:cs="Times New Roman"/>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bookmarkStart w:id="11" w:name="page22"/>
      <w:bookmarkEnd w:id="11"/>
      <w:r w:rsidR="0029432E" w:rsidRPr="00D33994">
        <w:rPr>
          <w:rFonts w:ascii="Book Antiqua" w:hAnsi="Book Antiqua" w:cs="Times New Roman"/>
        </w:rPr>
        <w:t xml:space="preserve"> asse</w:t>
      </w:r>
      <w:r w:rsidR="002D47F0" w:rsidRPr="00D33994">
        <w:rPr>
          <w:rFonts w:ascii="Book Antiqua" w:hAnsi="Book Antiqua" w:cs="Times New Roman"/>
        </w:rPr>
        <w:t>ss</w:t>
      </w:r>
      <w:r w:rsidR="0029432E" w:rsidRPr="00D33994">
        <w:rPr>
          <w:rFonts w:ascii="Book Antiqua" w:hAnsi="Book Antiqua" w:cs="Times New Roman"/>
        </w:rPr>
        <w:t xml:space="preserve"> a</w:t>
      </w:r>
      <w:r w:rsidR="003A4E1C" w:rsidRPr="00D33994">
        <w:rPr>
          <w:rFonts w:ascii="Book Antiqua" w:hAnsi="Book Antiqua" w:cs="Times New Roman"/>
        </w:rPr>
        <w:t>ll such notices and communications shall be effective: (</w:t>
      </w:r>
      <w:proofErr w:type="spellStart"/>
      <w:r w:rsidR="003A4E1C" w:rsidRPr="00D33994">
        <w:rPr>
          <w:rFonts w:ascii="Book Antiqua" w:hAnsi="Book Antiqua" w:cs="Times New Roman"/>
        </w:rPr>
        <w:t>i</w:t>
      </w:r>
      <w:proofErr w:type="spellEnd"/>
      <w:r w:rsidR="003A4E1C" w:rsidRPr="00D33994">
        <w:rPr>
          <w:rFonts w:ascii="Book Antiqua" w:hAnsi="Book Antiqua" w:cs="Times New Roman"/>
        </w:rPr>
        <w:t>) if hand-delivered, when delivered; (ii) if sent by courier, (a) one (1) business day after its deposit with an overnight courier if for inland delivery; and (b) 5 (five) calendar days after it deposit with an international courier if for an overseas delivery; and (c) if sent by registered letter, when the registered letter would, in the ordinary course of post, be delivered whether actually delivered or not; and (iii) if sent by electronic mail, when actually received in readable form.</w:t>
      </w:r>
    </w:p>
    <w:p w14:paraId="37EA4201" w14:textId="77777777" w:rsidR="003A4E1C" w:rsidRPr="00D33994" w:rsidRDefault="003A4E1C" w:rsidP="00D33994">
      <w:pPr>
        <w:tabs>
          <w:tab w:val="left" w:pos="360"/>
        </w:tabs>
        <w:spacing w:after="0" w:line="360" w:lineRule="auto"/>
        <w:jc w:val="both"/>
        <w:rPr>
          <w:rFonts w:ascii="Book Antiqua" w:hAnsi="Book Antiqua" w:cs="Times New Roman"/>
        </w:rPr>
      </w:pPr>
    </w:p>
    <w:p w14:paraId="30F2E094" w14:textId="77777777" w:rsidR="00500F96" w:rsidRPr="00D33994" w:rsidRDefault="00500F96"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If any provision of this Agreement is invalid or illegal, then such provision shall be deemed automatically adjusted to conform to the requirements for validity or legality and as so 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 effect.</w:t>
      </w:r>
    </w:p>
    <w:p w14:paraId="709E5ACA" w14:textId="77777777" w:rsidR="00500F96" w:rsidRPr="00D33994" w:rsidRDefault="00500F96" w:rsidP="00D33994">
      <w:pPr>
        <w:tabs>
          <w:tab w:val="left" w:pos="360"/>
        </w:tabs>
        <w:spacing w:line="360" w:lineRule="auto"/>
        <w:jc w:val="both"/>
        <w:rPr>
          <w:rFonts w:ascii="Book Antiqua" w:eastAsia="Times New Roman" w:hAnsi="Book Antiqua" w:cs="Times New Roman"/>
        </w:rPr>
      </w:pPr>
    </w:p>
    <w:p w14:paraId="5F4D9958" w14:textId="1D98867F" w:rsidR="00500F96" w:rsidRPr="00D33994" w:rsidRDefault="00500F96"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lastRenderedPageBreak/>
        <w:t>No amendments, changes or modifications of any provision of this Agreement shall be valid unless made by a written instrument signed by a duly authorised representative of each of the Parties.</w:t>
      </w:r>
    </w:p>
    <w:p w14:paraId="170CCF09" w14:textId="4002658B"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No failure or delay by any Party in exercising any right, power or privilege hereunder will operate as a waiver thereof, nor will any single or partial exercise thereof preclude any other exercise thereof or the exercise of any other right, power or privilege hereunder.</w:t>
      </w:r>
    </w:p>
    <w:p w14:paraId="06C49358" w14:textId="4679C253"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Neither Party may assign or transfer its rights or obligations contained in this Agreement or any interest therein without the prior written consent of the other Party.</w:t>
      </w:r>
    </w:p>
    <w:p w14:paraId="67FEF5A1" w14:textId="1322E15A"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 xml:space="preserve">This Agreement shall be governed by and construed in all respects according to the laws of the India and, the Parties hereto agree to submit to the exclusive jurisdiction of the courts of </w:t>
      </w:r>
      <w:r w:rsidR="00A36669" w:rsidRPr="00D33994">
        <w:rPr>
          <w:rFonts w:ascii="Book Antiqua" w:hAnsi="Book Antiqua" w:cs="Times New Roman"/>
        </w:rPr>
        <w:t>India.</w:t>
      </w:r>
    </w:p>
    <w:p w14:paraId="240C5C29" w14:textId="46AAE387"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This Agreement comprises the full and complete agreement of the Parties hereto as at the date hereof with respect to the disclosure of Confidential Information and supersedes and cancels all prior communications, understandings and agreements, if any, between the Parties hereto, whether written or oral, expressed or implied.</w:t>
      </w:r>
    </w:p>
    <w:p w14:paraId="51BA3E9E" w14:textId="55AE9B88" w:rsidR="009B3D33" w:rsidRPr="00D33994" w:rsidRDefault="009B3D33" w:rsidP="00D33994">
      <w:pPr>
        <w:numPr>
          <w:ilvl w:val="0"/>
          <w:numId w:val="19"/>
        </w:numPr>
        <w:tabs>
          <w:tab w:val="left" w:pos="360"/>
        </w:tabs>
        <w:spacing w:after="0" w:line="360" w:lineRule="auto"/>
        <w:ind w:left="280" w:hanging="280"/>
        <w:jc w:val="both"/>
        <w:rPr>
          <w:rFonts w:ascii="Book Antiqua" w:hAnsi="Book Antiqua" w:cs="Times New Roman"/>
        </w:rPr>
      </w:pPr>
      <w:r w:rsidRPr="00D33994">
        <w:rPr>
          <w:rFonts w:ascii="Book Antiqua" w:hAnsi="Book Antiqua" w:cs="Times New Roman"/>
        </w:rPr>
        <w:t>The Disclosing Party acknowledges that, in the ordinary course of business, the Recipient may be engaged through separate platforms in the origination of loans (including the provision of debt financing for transactions similar to the transactions contemplated herein) and syndicated bank debt, and nothing in this Agreement shall restrict such activities of such other platforms, provided that none of the Confidential Information is used or disclosed in connection therewith and such transactions are not in contravention of the Code or with the corporate insolvency resolution process of the Company.</w:t>
      </w:r>
    </w:p>
    <w:p w14:paraId="71011E65" w14:textId="77777777" w:rsidR="009B3D33" w:rsidRPr="00D33994" w:rsidRDefault="009B3D33" w:rsidP="00D33994">
      <w:pPr>
        <w:numPr>
          <w:ilvl w:val="0"/>
          <w:numId w:val="19"/>
        </w:numPr>
        <w:tabs>
          <w:tab w:val="left" w:pos="280"/>
        </w:tabs>
        <w:spacing w:after="0" w:line="360" w:lineRule="auto"/>
        <w:ind w:left="280" w:hanging="280"/>
        <w:jc w:val="both"/>
        <w:rPr>
          <w:rFonts w:ascii="Book Antiqua" w:hAnsi="Book Antiqua" w:cs="Times New Roman"/>
        </w:rPr>
      </w:pPr>
      <w:r w:rsidRPr="00D33994">
        <w:rPr>
          <w:rFonts w:ascii="Book Antiqua" w:hAnsi="Book Antiqua" w:cs="Times New Roman"/>
        </w:rPr>
        <w:t>This Agreement may be executed in counterparts, each of which when taken together shall constitute one and the same instrument.</w:t>
      </w:r>
    </w:p>
    <w:p w14:paraId="52F7F137" w14:textId="77777777" w:rsidR="00CE6F57" w:rsidRPr="00D33994" w:rsidRDefault="00CE6F57" w:rsidP="00D33994">
      <w:pPr>
        <w:spacing w:line="360" w:lineRule="auto"/>
        <w:jc w:val="both"/>
        <w:rPr>
          <w:rFonts w:ascii="Book Antiqua" w:hAnsi="Book Antiqua" w:cs="Times New Roman"/>
          <w:b/>
        </w:rPr>
      </w:pPr>
      <w:bookmarkStart w:id="12" w:name="page23"/>
      <w:bookmarkEnd w:id="12"/>
    </w:p>
    <w:p w14:paraId="0CEDB3CF"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b/>
        </w:rPr>
        <w:t>IN WITNESS WHEREOF</w:t>
      </w:r>
      <w:r w:rsidRPr="00D33994">
        <w:rPr>
          <w:rFonts w:ascii="Book Antiqua" w:hAnsi="Book Antiqua" w:cs="Times New Roman"/>
        </w:rPr>
        <w:t>, the Parties hereto have caused their duly authorised representatives to set their</w:t>
      </w:r>
      <w:r w:rsidR="000375C2" w:rsidRPr="00D33994">
        <w:rPr>
          <w:rFonts w:ascii="Book Antiqua" w:hAnsi="Book Antiqua" w:cs="Times New Roman"/>
        </w:rPr>
        <w:t xml:space="preserve"> </w:t>
      </w:r>
      <w:r w:rsidRPr="00D33994">
        <w:rPr>
          <w:rFonts w:ascii="Book Antiqua" w:hAnsi="Book Antiqua" w:cs="Times New Roman"/>
        </w:rPr>
        <w:t>hands the day and year first above written.</w:t>
      </w:r>
    </w:p>
    <w:p w14:paraId="1617C419" w14:textId="77777777" w:rsidR="009B3D33" w:rsidRPr="00D33994" w:rsidRDefault="009B3D33" w:rsidP="00D33994">
      <w:pPr>
        <w:spacing w:line="360" w:lineRule="auto"/>
        <w:jc w:val="both"/>
        <w:rPr>
          <w:rFonts w:ascii="Book Antiqua" w:eastAsia="Times New Roman" w:hAnsi="Book Antiqua" w:cs="Times New Roman"/>
        </w:rPr>
      </w:pPr>
    </w:p>
    <w:p w14:paraId="28CAB9E4"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Signed by/</w:t>
      </w:r>
    </w:p>
    <w:p w14:paraId="044A2C42" w14:textId="77777777" w:rsidR="009B3D33" w:rsidRPr="00D33994" w:rsidRDefault="009B3D33" w:rsidP="00D33994">
      <w:pPr>
        <w:spacing w:line="360" w:lineRule="auto"/>
        <w:jc w:val="both"/>
        <w:rPr>
          <w:rFonts w:ascii="Book Antiqua" w:hAnsi="Book Antiqua" w:cs="Times New Roman"/>
        </w:rPr>
      </w:pPr>
      <w:proofErr w:type="gramStart"/>
      <w:r w:rsidRPr="00D33994">
        <w:rPr>
          <w:rFonts w:ascii="Book Antiqua" w:hAnsi="Book Antiqua" w:cs="Times New Roman"/>
        </w:rPr>
        <w:t>for</w:t>
      </w:r>
      <w:proofErr w:type="gramEnd"/>
      <w:r w:rsidRPr="00D33994">
        <w:rPr>
          <w:rFonts w:ascii="Book Antiqua" w:hAnsi="Book Antiqua" w:cs="Times New Roman"/>
        </w:rPr>
        <w:t xml:space="preserve"> and on behalf of</w:t>
      </w:r>
    </w:p>
    <w:p w14:paraId="2C909DF2" w14:textId="77777777" w:rsidR="009B3D33" w:rsidRPr="00D33994" w:rsidRDefault="00721597" w:rsidP="00D33994">
      <w:pPr>
        <w:spacing w:line="360" w:lineRule="auto"/>
        <w:jc w:val="both"/>
        <w:rPr>
          <w:rFonts w:ascii="Book Antiqua" w:hAnsi="Book Antiqua" w:cs="Times New Roman"/>
        </w:rPr>
      </w:pPr>
      <w:proofErr w:type="gramStart"/>
      <w:r w:rsidRPr="00D33994">
        <w:rPr>
          <w:rFonts w:ascii="Book Antiqua" w:hAnsi="Book Antiqua" w:cs="Times New Roman"/>
        </w:rPr>
        <w:lastRenderedPageBreak/>
        <w:t>the</w:t>
      </w:r>
      <w:proofErr w:type="gramEnd"/>
      <w:r w:rsidRPr="00D33994">
        <w:rPr>
          <w:rFonts w:ascii="Book Antiqua" w:hAnsi="Book Antiqua" w:cs="Times New Roman"/>
        </w:rPr>
        <w:t xml:space="preserve"> Disclosing Party/RP</w:t>
      </w:r>
    </w:p>
    <w:p w14:paraId="430808B5"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__________________________</w:t>
      </w:r>
    </w:p>
    <w:p w14:paraId="2642DFA6"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Name:</w:t>
      </w:r>
    </w:p>
    <w:p w14:paraId="6E8A9940" w14:textId="77777777" w:rsidR="009B3D33" w:rsidRPr="00D33994" w:rsidRDefault="009B3D33" w:rsidP="00D33994">
      <w:pPr>
        <w:spacing w:line="360" w:lineRule="auto"/>
        <w:jc w:val="both"/>
        <w:rPr>
          <w:rFonts w:ascii="Book Antiqua" w:eastAsia="Times New Roman" w:hAnsi="Book Antiqua" w:cs="Times New Roman"/>
        </w:rPr>
      </w:pPr>
    </w:p>
    <w:p w14:paraId="10423E60" w14:textId="6C284683" w:rsidR="009B3D33" w:rsidRPr="00D33994" w:rsidRDefault="00D33994" w:rsidP="00D33994">
      <w:pPr>
        <w:spacing w:line="360" w:lineRule="auto"/>
        <w:jc w:val="both"/>
        <w:rPr>
          <w:rFonts w:ascii="Book Antiqua" w:hAnsi="Book Antiqua" w:cs="Times New Roman"/>
        </w:rPr>
      </w:pPr>
      <w:r>
        <w:rPr>
          <w:rFonts w:ascii="Book Antiqua" w:hAnsi="Book Antiqua" w:cs="Times New Roman"/>
        </w:rPr>
        <w:t>Designation:</w:t>
      </w:r>
    </w:p>
    <w:p w14:paraId="585FA411" w14:textId="77777777" w:rsidR="009B3D33" w:rsidRPr="00D33994" w:rsidRDefault="001E4FFC" w:rsidP="00D33994">
      <w:pPr>
        <w:spacing w:line="360" w:lineRule="auto"/>
        <w:jc w:val="both"/>
        <w:rPr>
          <w:rFonts w:ascii="Book Antiqua" w:hAnsi="Book Antiqua" w:cs="Times New Roman"/>
        </w:rPr>
      </w:pPr>
      <w:proofErr w:type="gramStart"/>
      <w:r w:rsidRPr="00D33994">
        <w:rPr>
          <w:rFonts w:ascii="Book Antiqua" w:hAnsi="Book Antiqua" w:cs="Times New Roman"/>
        </w:rPr>
        <w:t>in</w:t>
      </w:r>
      <w:proofErr w:type="gramEnd"/>
      <w:r w:rsidRPr="00D33994">
        <w:rPr>
          <w:rFonts w:ascii="Book Antiqua" w:hAnsi="Book Antiqua" w:cs="Times New Roman"/>
        </w:rPr>
        <w:t xml:space="preserve"> the presence of</w:t>
      </w:r>
    </w:p>
    <w:p w14:paraId="68260D0B"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__________________________</w:t>
      </w:r>
    </w:p>
    <w:p w14:paraId="16CF5C47"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Name:</w:t>
      </w:r>
    </w:p>
    <w:p w14:paraId="2C13DE3F"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Designation:</w:t>
      </w:r>
    </w:p>
    <w:p w14:paraId="1141D12F" w14:textId="77777777" w:rsidR="009B3D33" w:rsidRPr="00D33994" w:rsidRDefault="009B3D33" w:rsidP="00D33994">
      <w:pPr>
        <w:spacing w:line="360" w:lineRule="auto"/>
        <w:jc w:val="both"/>
        <w:rPr>
          <w:rFonts w:ascii="Book Antiqua" w:eastAsia="Times New Roman" w:hAnsi="Book Antiqua" w:cs="Times New Roman"/>
        </w:rPr>
      </w:pPr>
    </w:p>
    <w:p w14:paraId="2502B7B1"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Signed by</w:t>
      </w:r>
    </w:p>
    <w:p w14:paraId="744DBCF1" w14:textId="77777777" w:rsidR="009B3D33" w:rsidRPr="00D33994" w:rsidRDefault="009B3D33" w:rsidP="00D33994">
      <w:pPr>
        <w:spacing w:line="360" w:lineRule="auto"/>
        <w:jc w:val="both"/>
        <w:rPr>
          <w:rFonts w:ascii="Book Antiqua" w:hAnsi="Book Antiqua" w:cs="Times New Roman"/>
        </w:rPr>
      </w:pPr>
      <w:proofErr w:type="gramStart"/>
      <w:r w:rsidRPr="00D33994">
        <w:rPr>
          <w:rFonts w:ascii="Book Antiqua" w:hAnsi="Book Antiqua" w:cs="Times New Roman"/>
        </w:rPr>
        <w:t>for</w:t>
      </w:r>
      <w:proofErr w:type="gramEnd"/>
      <w:r w:rsidRPr="00D33994">
        <w:rPr>
          <w:rFonts w:ascii="Book Antiqua" w:hAnsi="Book Antiqua" w:cs="Times New Roman"/>
        </w:rPr>
        <w:t xml:space="preserve"> and on behalf of</w:t>
      </w:r>
    </w:p>
    <w:p w14:paraId="655659DE" w14:textId="77777777" w:rsidR="009B3D33" w:rsidRPr="00D33994" w:rsidRDefault="009B3D33" w:rsidP="00D33994">
      <w:pPr>
        <w:spacing w:line="360" w:lineRule="auto"/>
        <w:jc w:val="both"/>
        <w:rPr>
          <w:rFonts w:ascii="Book Antiqua" w:hAnsi="Book Antiqua" w:cs="Times New Roman"/>
        </w:rPr>
      </w:pPr>
      <w:proofErr w:type="gramStart"/>
      <w:r w:rsidRPr="00D33994">
        <w:rPr>
          <w:rFonts w:ascii="Book Antiqua" w:hAnsi="Book Antiqua" w:cs="Times New Roman"/>
        </w:rPr>
        <w:t>the</w:t>
      </w:r>
      <w:proofErr w:type="gramEnd"/>
      <w:r w:rsidRPr="00D33994">
        <w:rPr>
          <w:rFonts w:ascii="Book Antiqua" w:hAnsi="Book Antiqua" w:cs="Times New Roman"/>
        </w:rPr>
        <w:t xml:space="preserve"> Recipient/Resolution Applica</w:t>
      </w:r>
      <w:r w:rsidR="001E4FFC" w:rsidRPr="00D33994">
        <w:rPr>
          <w:rFonts w:ascii="Book Antiqua" w:hAnsi="Book Antiqua" w:cs="Times New Roman"/>
        </w:rPr>
        <w:t>nt</w:t>
      </w:r>
    </w:p>
    <w:p w14:paraId="3CC27E47"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______________________________</w:t>
      </w:r>
    </w:p>
    <w:p w14:paraId="0C734176"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Name:</w:t>
      </w:r>
    </w:p>
    <w:p w14:paraId="3CA31346" w14:textId="77777777" w:rsidR="009B3D33" w:rsidRPr="00D33994" w:rsidRDefault="00E334BE" w:rsidP="00D33994">
      <w:pPr>
        <w:spacing w:line="360" w:lineRule="auto"/>
        <w:jc w:val="both"/>
        <w:rPr>
          <w:rFonts w:ascii="Book Antiqua" w:hAnsi="Book Antiqua" w:cs="Times New Roman"/>
        </w:rPr>
      </w:pPr>
      <w:r w:rsidRPr="00D33994">
        <w:rPr>
          <w:rFonts w:ascii="Book Antiqua" w:hAnsi="Book Antiqua" w:cs="Times New Roman"/>
        </w:rPr>
        <w:t>Designation:</w:t>
      </w:r>
    </w:p>
    <w:p w14:paraId="5727423D" w14:textId="77777777" w:rsidR="009B3D33" w:rsidRPr="00D33994" w:rsidRDefault="009B3D33" w:rsidP="00D33994">
      <w:pPr>
        <w:spacing w:line="360" w:lineRule="auto"/>
        <w:jc w:val="both"/>
        <w:rPr>
          <w:rFonts w:ascii="Book Antiqua" w:hAnsi="Book Antiqua" w:cs="Times New Roman"/>
        </w:rPr>
      </w:pPr>
      <w:proofErr w:type="gramStart"/>
      <w:r w:rsidRPr="00D33994">
        <w:rPr>
          <w:rFonts w:ascii="Book Antiqua" w:hAnsi="Book Antiqua" w:cs="Times New Roman"/>
        </w:rPr>
        <w:t>in</w:t>
      </w:r>
      <w:proofErr w:type="gramEnd"/>
      <w:r w:rsidRPr="00D33994">
        <w:rPr>
          <w:rFonts w:ascii="Book Antiqua" w:hAnsi="Book Antiqua" w:cs="Times New Roman"/>
        </w:rPr>
        <w:t xml:space="preserve"> the presence of</w:t>
      </w:r>
    </w:p>
    <w:p w14:paraId="182507E3"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__________________________</w:t>
      </w:r>
    </w:p>
    <w:p w14:paraId="5FAC4E41" w14:textId="77777777" w:rsidR="009B3D33" w:rsidRPr="00D33994" w:rsidRDefault="009B3D33" w:rsidP="00D33994">
      <w:pPr>
        <w:spacing w:line="360" w:lineRule="auto"/>
        <w:jc w:val="both"/>
        <w:rPr>
          <w:rFonts w:ascii="Book Antiqua" w:hAnsi="Book Antiqua" w:cs="Times New Roman"/>
        </w:rPr>
      </w:pPr>
      <w:r w:rsidRPr="00D33994">
        <w:rPr>
          <w:rFonts w:ascii="Book Antiqua" w:hAnsi="Book Antiqua" w:cs="Times New Roman"/>
        </w:rPr>
        <w:t>Name:</w:t>
      </w:r>
    </w:p>
    <w:p w14:paraId="7042F5B1" w14:textId="77777777" w:rsidR="003C17F5" w:rsidRPr="00D33994" w:rsidRDefault="000811BD" w:rsidP="00D33994">
      <w:pPr>
        <w:spacing w:line="360" w:lineRule="auto"/>
        <w:jc w:val="both"/>
        <w:rPr>
          <w:rFonts w:ascii="Book Antiqua" w:hAnsi="Book Antiqua" w:cs="Times New Roman"/>
        </w:rPr>
      </w:pPr>
      <w:r w:rsidRPr="00D33994">
        <w:rPr>
          <w:rFonts w:ascii="Book Antiqua" w:hAnsi="Book Antiqua" w:cs="Times New Roman"/>
        </w:rPr>
        <w:t>Designation</w:t>
      </w:r>
      <w:r w:rsidR="009B3D33" w:rsidRPr="00D33994">
        <w:rPr>
          <w:rFonts w:ascii="Book Antiqua" w:hAnsi="Book Antiqua" w:cs="Times New Roman"/>
        </w:rPr>
        <w:t>:</w:t>
      </w:r>
    </w:p>
    <w:sectPr w:rsidR="003C17F5" w:rsidRPr="00D33994" w:rsidSect="00AF273E">
      <w:pgSz w:w="12240" w:h="15840"/>
      <w:pgMar w:top="1440" w:right="1440" w:bottom="117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60EE" w14:textId="77777777" w:rsidR="00E50E41" w:rsidRDefault="00E50E41" w:rsidP="00D51994">
      <w:pPr>
        <w:spacing w:after="0" w:line="240" w:lineRule="auto"/>
      </w:pPr>
      <w:r>
        <w:separator/>
      </w:r>
    </w:p>
  </w:endnote>
  <w:endnote w:type="continuationSeparator" w:id="0">
    <w:p w14:paraId="5FB7B2BF" w14:textId="77777777" w:rsidR="00E50E41" w:rsidRDefault="00E50E41" w:rsidP="00D5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3Font_2">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D0E89" w14:textId="77777777" w:rsidR="00E50E41" w:rsidRDefault="00E50E41" w:rsidP="00D51994">
      <w:pPr>
        <w:spacing w:after="0" w:line="240" w:lineRule="auto"/>
      </w:pPr>
      <w:r>
        <w:separator/>
      </w:r>
    </w:p>
  </w:footnote>
  <w:footnote w:type="continuationSeparator" w:id="0">
    <w:p w14:paraId="1F42861F" w14:textId="77777777" w:rsidR="00E50E41" w:rsidRDefault="00E50E41" w:rsidP="00D51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0A17" w14:textId="77777777" w:rsidR="000038EA" w:rsidRDefault="000038EA" w:rsidP="00572B57">
    <w:pPr>
      <w:pStyle w:val="Header"/>
      <w:tabs>
        <w:tab w:val="left" w:pos="1320"/>
        <w:tab w:val="right" w:pos="9020"/>
      </w:tabs>
      <w:jc w:val="both"/>
      <w:rPr>
        <w:noProof/>
      </w:rPr>
    </w:pPr>
  </w:p>
  <w:p w14:paraId="3BCBF204" w14:textId="77777777" w:rsidR="000038EA" w:rsidRDefault="000038EA" w:rsidP="00572B57">
    <w:pPr>
      <w:pStyle w:val="Header"/>
      <w:tabs>
        <w:tab w:val="left" w:pos="1320"/>
        <w:tab w:val="right" w:pos="9020"/>
      </w:tabs>
      <w:jc w:val="both"/>
      <w:rPr>
        <w:noProof/>
      </w:rPr>
    </w:pPr>
  </w:p>
  <w:p w14:paraId="1A105F3E" w14:textId="77777777" w:rsidR="000038EA" w:rsidRDefault="000038EA" w:rsidP="00572B57">
    <w:pPr>
      <w:pStyle w:val="Header"/>
      <w:tabs>
        <w:tab w:val="left" w:pos="1320"/>
        <w:tab w:val="right" w:pos="9020"/>
      </w:tabs>
      <w:jc w:val="both"/>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36C612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628C895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2D1D5A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189A769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FA52DE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08138640"/>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1E7FF52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7C3DBD3C"/>
    <w:lvl w:ilvl="0" w:tplc="FFFFFFFF">
      <w:start w:val="5"/>
      <w:numFmt w:val="decimal"/>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9"/>
    <w:multiLevelType w:val="hybridMultilevel"/>
    <w:tmpl w:val="737B8D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A"/>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B"/>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C"/>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D"/>
    <w:multiLevelType w:val="hybridMultilevel"/>
    <w:tmpl w:val="3006C83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E"/>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F"/>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0"/>
    <w:multiLevelType w:val="hybridMultilevel"/>
    <w:tmpl w:val="5577F8E0"/>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1"/>
    <w:multiLevelType w:val="hybridMultilevel"/>
    <w:tmpl w:val="440BADFC"/>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2"/>
    <w:multiLevelType w:val="hybridMultilevel"/>
    <w:tmpl w:val="05072366"/>
    <w:lvl w:ilvl="0" w:tplc="FFFFFFFF">
      <w:start w:val="3"/>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C4B56E2"/>
    <w:multiLevelType w:val="hybridMultilevel"/>
    <w:tmpl w:val="D4C62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5B1EBF"/>
    <w:multiLevelType w:val="hybridMultilevel"/>
    <w:tmpl w:val="D82E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431804"/>
    <w:multiLevelType w:val="hybridMultilevel"/>
    <w:tmpl w:val="FBA82368"/>
    <w:styleLink w:val="ImportedStyle2"/>
    <w:lvl w:ilvl="0" w:tplc="A3EAC9D6">
      <w:start w:val="1"/>
      <w:numFmt w:val="decimal"/>
      <w:lvlText w:val="%1."/>
      <w:lvlJc w:val="left"/>
      <w:pPr>
        <w:ind w:left="740" w:hanging="274"/>
      </w:pPr>
      <w:rPr>
        <w:rFonts w:ascii="Cambria" w:eastAsia="Cambria" w:hAnsi="Cambria" w:cs="Cambri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F8625C">
      <w:start w:val="1"/>
      <w:numFmt w:val="upperLetter"/>
      <w:lvlText w:val="%2."/>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C072A">
      <w:start w:val="1"/>
      <w:numFmt w:val="upperLetter"/>
      <w:lvlText w:val="%3."/>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FCF904">
      <w:start w:val="1"/>
      <w:numFmt w:val="upperLetter"/>
      <w:lvlText w:val="%4."/>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E2FA0">
      <w:start w:val="1"/>
      <w:numFmt w:val="upperLetter"/>
      <w:lvlText w:val="%5."/>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3C5934">
      <w:start w:val="1"/>
      <w:numFmt w:val="upperLetter"/>
      <w:lvlText w:val="%6."/>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18124C">
      <w:start w:val="1"/>
      <w:numFmt w:val="upperLetter"/>
      <w:lvlText w:val="%7."/>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0FB1A">
      <w:start w:val="1"/>
      <w:numFmt w:val="upperLetter"/>
      <w:lvlText w:val="%8."/>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E6B56">
      <w:start w:val="1"/>
      <w:numFmt w:val="upperLetter"/>
      <w:lvlText w:val="%9."/>
      <w:lvlJc w:val="left"/>
      <w:pPr>
        <w:ind w:left="567" w:hanging="567"/>
      </w:pPr>
      <w:rPr>
        <w:rFonts w:ascii="Cambria" w:eastAsia="Cambria" w:hAnsi="Cambria" w:cs="Cambria"/>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8E72A1C"/>
    <w:multiLevelType w:val="hybridMultilevel"/>
    <w:tmpl w:val="D4C62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15BF7"/>
    <w:multiLevelType w:val="hybridMultilevel"/>
    <w:tmpl w:val="9FCAB7B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CE03BB"/>
    <w:multiLevelType w:val="hybridMultilevel"/>
    <w:tmpl w:val="B1C6AC10"/>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0">
    <w:nsid w:val="43246D7A"/>
    <w:multiLevelType w:val="hybridMultilevel"/>
    <w:tmpl w:val="FBA82368"/>
    <w:numStyleLink w:val="ImportedStyle2"/>
  </w:abstractNum>
  <w:abstractNum w:abstractNumId="31">
    <w:nsid w:val="67D93959"/>
    <w:multiLevelType w:val="multilevel"/>
    <w:tmpl w:val="9EFC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453DAA"/>
    <w:multiLevelType w:val="hybridMultilevel"/>
    <w:tmpl w:val="5448DA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A29B1"/>
    <w:multiLevelType w:val="multilevel"/>
    <w:tmpl w:val="4E62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8"/>
  </w:num>
  <w:num w:numId="28">
    <w:abstractNumId w:val="32"/>
  </w:num>
  <w:num w:numId="29">
    <w:abstractNumId w:val="25"/>
  </w:num>
  <w:num w:numId="30">
    <w:abstractNumId w:val="24"/>
  </w:num>
  <w:num w:numId="31">
    <w:abstractNumId w:val="27"/>
  </w:num>
  <w:num w:numId="32">
    <w:abstractNumId w:val="26"/>
  </w:num>
  <w:num w:numId="33">
    <w:abstractNumId w:val="30"/>
  </w:num>
  <w:num w:numId="34">
    <w:abstractNumId w:val="33"/>
  </w:num>
  <w:num w:numId="3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CA"/>
    <w:rsid w:val="000038EA"/>
    <w:rsid w:val="000065A2"/>
    <w:rsid w:val="00007A0E"/>
    <w:rsid w:val="00023BC0"/>
    <w:rsid w:val="000245EF"/>
    <w:rsid w:val="00026B38"/>
    <w:rsid w:val="00027569"/>
    <w:rsid w:val="000277B7"/>
    <w:rsid w:val="00032DE0"/>
    <w:rsid w:val="0003409E"/>
    <w:rsid w:val="00037527"/>
    <w:rsid w:val="000375C2"/>
    <w:rsid w:val="0004085E"/>
    <w:rsid w:val="0005023D"/>
    <w:rsid w:val="00050ED8"/>
    <w:rsid w:val="000546C6"/>
    <w:rsid w:val="00054E7C"/>
    <w:rsid w:val="000553BB"/>
    <w:rsid w:val="000561F0"/>
    <w:rsid w:val="00057B7E"/>
    <w:rsid w:val="00057C50"/>
    <w:rsid w:val="00061C24"/>
    <w:rsid w:val="00063D37"/>
    <w:rsid w:val="000729A5"/>
    <w:rsid w:val="00073640"/>
    <w:rsid w:val="00074B1E"/>
    <w:rsid w:val="0007618B"/>
    <w:rsid w:val="000768C5"/>
    <w:rsid w:val="00077546"/>
    <w:rsid w:val="000811BD"/>
    <w:rsid w:val="000844C3"/>
    <w:rsid w:val="00084B1C"/>
    <w:rsid w:val="0008633E"/>
    <w:rsid w:val="00093BDD"/>
    <w:rsid w:val="00095358"/>
    <w:rsid w:val="000A1A80"/>
    <w:rsid w:val="000A5577"/>
    <w:rsid w:val="000B236C"/>
    <w:rsid w:val="000B2DEA"/>
    <w:rsid w:val="000B33BD"/>
    <w:rsid w:val="000B5428"/>
    <w:rsid w:val="000C0182"/>
    <w:rsid w:val="000C3A3E"/>
    <w:rsid w:val="000C7864"/>
    <w:rsid w:val="000D2194"/>
    <w:rsid w:val="000D347B"/>
    <w:rsid w:val="000D452D"/>
    <w:rsid w:val="000D6EBB"/>
    <w:rsid w:val="000E1B47"/>
    <w:rsid w:val="000E2F59"/>
    <w:rsid w:val="000E5C7F"/>
    <w:rsid w:val="000F2834"/>
    <w:rsid w:val="000F2A43"/>
    <w:rsid w:val="000F2F63"/>
    <w:rsid w:val="000F33C5"/>
    <w:rsid w:val="001050BF"/>
    <w:rsid w:val="00106AFA"/>
    <w:rsid w:val="0010762C"/>
    <w:rsid w:val="0011511C"/>
    <w:rsid w:val="0012104D"/>
    <w:rsid w:val="001224F1"/>
    <w:rsid w:val="00122913"/>
    <w:rsid w:val="00122B27"/>
    <w:rsid w:val="001236D6"/>
    <w:rsid w:val="00123E50"/>
    <w:rsid w:val="00123F3E"/>
    <w:rsid w:val="00127C9D"/>
    <w:rsid w:val="00132585"/>
    <w:rsid w:val="001338F7"/>
    <w:rsid w:val="0014647D"/>
    <w:rsid w:val="00152242"/>
    <w:rsid w:val="00154A70"/>
    <w:rsid w:val="00164516"/>
    <w:rsid w:val="0017040B"/>
    <w:rsid w:val="00171460"/>
    <w:rsid w:val="00174B6F"/>
    <w:rsid w:val="00174FFC"/>
    <w:rsid w:val="00182A2D"/>
    <w:rsid w:val="001862C0"/>
    <w:rsid w:val="001923DF"/>
    <w:rsid w:val="001933C9"/>
    <w:rsid w:val="00194579"/>
    <w:rsid w:val="00194B9F"/>
    <w:rsid w:val="001A54F3"/>
    <w:rsid w:val="001A6FE5"/>
    <w:rsid w:val="001B20C4"/>
    <w:rsid w:val="001B21F8"/>
    <w:rsid w:val="001B746F"/>
    <w:rsid w:val="001C1F5F"/>
    <w:rsid w:val="001C290F"/>
    <w:rsid w:val="001C6B8C"/>
    <w:rsid w:val="001E0310"/>
    <w:rsid w:val="001E2E3A"/>
    <w:rsid w:val="001E4FFC"/>
    <w:rsid w:val="001F0B1A"/>
    <w:rsid w:val="001F2922"/>
    <w:rsid w:val="001F6C3B"/>
    <w:rsid w:val="001F7D4D"/>
    <w:rsid w:val="00200680"/>
    <w:rsid w:val="00213D5D"/>
    <w:rsid w:val="00215397"/>
    <w:rsid w:val="002164CA"/>
    <w:rsid w:val="0021699B"/>
    <w:rsid w:val="002264D1"/>
    <w:rsid w:val="00237E30"/>
    <w:rsid w:val="00244EC3"/>
    <w:rsid w:val="00246BA2"/>
    <w:rsid w:val="00246F91"/>
    <w:rsid w:val="002519B5"/>
    <w:rsid w:val="00251DB9"/>
    <w:rsid w:val="0025365D"/>
    <w:rsid w:val="00253DE7"/>
    <w:rsid w:val="00255218"/>
    <w:rsid w:val="002631F0"/>
    <w:rsid w:val="00271F2B"/>
    <w:rsid w:val="0027215C"/>
    <w:rsid w:val="0027317D"/>
    <w:rsid w:val="0027665D"/>
    <w:rsid w:val="00276737"/>
    <w:rsid w:val="00285C18"/>
    <w:rsid w:val="0029152D"/>
    <w:rsid w:val="00293B1F"/>
    <w:rsid w:val="0029432E"/>
    <w:rsid w:val="0029475D"/>
    <w:rsid w:val="00296F78"/>
    <w:rsid w:val="00297E1D"/>
    <w:rsid w:val="002A02F5"/>
    <w:rsid w:val="002A1FCC"/>
    <w:rsid w:val="002A4346"/>
    <w:rsid w:val="002B1BB4"/>
    <w:rsid w:val="002B68E9"/>
    <w:rsid w:val="002B782C"/>
    <w:rsid w:val="002C391D"/>
    <w:rsid w:val="002C7E4F"/>
    <w:rsid w:val="002D47F0"/>
    <w:rsid w:val="002D7B27"/>
    <w:rsid w:val="002E132A"/>
    <w:rsid w:val="002E416B"/>
    <w:rsid w:val="002E426D"/>
    <w:rsid w:val="002E7818"/>
    <w:rsid w:val="002E7C9A"/>
    <w:rsid w:val="002F4929"/>
    <w:rsid w:val="002F4D76"/>
    <w:rsid w:val="002F7E41"/>
    <w:rsid w:val="00301A15"/>
    <w:rsid w:val="00310893"/>
    <w:rsid w:val="0031475A"/>
    <w:rsid w:val="00315FC6"/>
    <w:rsid w:val="00321AB2"/>
    <w:rsid w:val="003269E1"/>
    <w:rsid w:val="0033121D"/>
    <w:rsid w:val="00332880"/>
    <w:rsid w:val="0033378A"/>
    <w:rsid w:val="00337077"/>
    <w:rsid w:val="00340284"/>
    <w:rsid w:val="003417ED"/>
    <w:rsid w:val="00341F8D"/>
    <w:rsid w:val="00343975"/>
    <w:rsid w:val="00344022"/>
    <w:rsid w:val="003465BC"/>
    <w:rsid w:val="0035099A"/>
    <w:rsid w:val="003512A7"/>
    <w:rsid w:val="003561E0"/>
    <w:rsid w:val="0035794C"/>
    <w:rsid w:val="003613FC"/>
    <w:rsid w:val="003619A4"/>
    <w:rsid w:val="00364D8C"/>
    <w:rsid w:val="0036618A"/>
    <w:rsid w:val="0037411B"/>
    <w:rsid w:val="00380398"/>
    <w:rsid w:val="0038290C"/>
    <w:rsid w:val="00383D5B"/>
    <w:rsid w:val="00385B74"/>
    <w:rsid w:val="003874C5"/>
    <w:rsid w:val="00391703"/>
    <w:rsid w:val="0039261F"/>
    <w:rsid w:val="003959EA"/>
    <w:rsid w:val="003A1C81"/>
    <w:rsid w:val="003A2BD4"/>
    <w:rsid w:val="003A4E1C"/>
    <w:rsid w:val="003B0F8D"/>
    <w:rsid w:val="003B437A"/>
    <w:rsid w:val="003C066B"/>
    <w:rsid w:val="003C123F"/>
    <w:rsid w:val="003C17F5"/>
    <w:rsid w:val="003C2DD9"/>
    <w:rsid w:val="003C52AE"/>
    <w:rsid w:val="003C56F1"/>
    <w:rsid w:val="003C58AD"/>
    <w:rsid w:val="003D00A7"/>
    <w:rsid w:val="003D4252"/>
    <w:rsid w:val="003D4535"/>
    <w:rsid w:val="003D4948"/>
    <w:rsid w:val="003E038E"/>
    <w:rsid w:val="003F6EE1"/>
    <w:rsid w:val="004001C8"/>
    <w:rsid w:val="004065CA"/>
    <w:rsid w:val="004102AF"/>
    <w:rsid w:val="004125B6"/>
    <w:rsid w:val="00415DDE"/>
    <w:rsid w:val="004219F9"/>
    <w:rsid w:val="00431432"/>
    <w:rsid w:val="00434F42"/>
    <w:rsid w:val="0043505D"/>
    <w:rsid w:val="004350D8"/>
    <w:rsid w:val="0043565F"/>
    <w:rsid w:val="0043599A"/>
    <w:rsid w:val="00435F45"/>
    <w:rsid w:val="004424D2"/>
    <w:rsid w:val="00444024"/>
    <w:rsid w:val="00462CFB"/>
    <w:rsid w:val="00473AD9"/>
    <w:rsid w:val="004805A8"/>
    <w:rsid w:val="004823B0"/>
    <w:rsid w:val="0048573B"/>
    <w:rsid w:val="00487FE2"/>
    <w:rsid w:val="00491C6E"/>
    <w:rsid w:val="00496191"/>
    <w:rsid w:val="00497B89"/>
    <w:rsid w:val="004A382A"/>
    <w:rsid w:val="004A43C5"/>
    <w:rsid w:val="004A6354"/>
    <w:rsid w:val="004A7E27"/>
    <w:rsid w:val="004B359C"/>
    <w:rsid w:val="004B3774"/>
    <w:rsid w:val="004B4B87"/>
    <w:rsid w:val="004C2924"/>
    <w:rsid w:val="004C3DAA"/>
    <w:rsid w:val="004C3FBC"/>
    <w:rsid w:val="004C41BC"/>
    <w:rsid w:val="004C4F3F"/>
    <w:rsid w:val="004C6AC1"/>
    <w:rsid w:val="004C76EB"/>
    <w:rsid w:val="004D3EA0"/>
    <w:rsid w:val="004D3FB9"/>
    <w:rsid w:val="004D6C53"/>
    <w:rsid w:val="004E192C"/>
    <w:rsid w:val="004E2C37"/>
    <w:rsid w:val="004E4438"/>
    <w:rsid w:val="004E58C2"/>
    <w:rsid w:val="004E617A"/>
    <w:rsid w:val="004F12F6"/>
    <w:rsid w:val="00500F96"/>
    <w:rsid w:val="00502BE5"/>
    <w:rsid w:val="00507395"/>
    <w:rsid w:val="0051030D"/>
    <w:rsid w:val="00511971"/>
    <w:rsid w:val="005137F6"/>
    <w:rsid w:val="00520C79"/>
    <w:rsid w:val="00524E59"/>
    <w:rsid w:val="005300FC"/>
    <w:rsid w:val="005305A5"/>
    <w:rsid w:val="0053453A"/>
    <w:rsid w:val="00534C86"/>
    <w:rsid w:val="0053501D"/>
    <w:rsid w:val="005400DA"/>
    <w:rsid w:val="00542128"/>
    <w:rsid w:val="0054379E"/>
    <w:rsid w:val="00543E28"/>
    <w:rsid w:val="005447AA"/>
    <w:rsid w:val="005454FF"/>
    <w:rsid w:val="00546FDB"/>
    <w:rsid w:val="00553A5E"/>
    <w:rsid w:val="00554973"/>
    <w:rsid w:val="00556B50"/>
    <w:rsid w:val="005655F2"/>
    <w:rsid w:val="005706A3"/>
    <w:rsid w:val="00572B57"/>
    <w:rsid w:val="005735BC"/>
    <w:rsid w:val="00573FA0"/>
    <w:rsid w:val="005747DB"/>
    <w:rsid w:val="00574D4F"/>
    <w:rsid w:val="005756E8"/>
    <w:rsid w:val="005805EA"/>
    <w:rsid w:val="00580A12"/>
    <w:rsid w:val="00580E92"/>
    <w:rsid w:val="00581082"/>
    <w:rsid w:val="00582D56"/>
    <w:rsid w:val="00592446"/>
    <w:rsid w:val="005A1D30"/>
    <w:rsid w:val="005B0B68"/>
    <w:rsid w:val="005B35BD"/>
    <w:rsid w:val="005B4AA2"/>
    <w:rsid w:val="005C094A"/>
    <w:rsid w:val="005C31BF"/>
    <w:rsid w:val="005C3306"/>
    <w:rsid w:val="005C5025"/>
    <w:rsid w:val="005C7118"/>
    <w:rsid w:val="005D1621"/>
    <w:rsid w:val="005D2967"/>
    <w:rsid w:val="005E688B"/>
    <w:rsid w:val="005F2B7C"/>
    <w:rsid w:val="006025BB"/>
    <w:rsid w:val="006036D1"/>
    <w:rsid w:val="00607C15"/>
    <w:rsid w:val="00612B5C"/>
    <w:rsid w:val="00613DDF"/>
    <w:rsid w:val="00616B09"/>
    <w:rsid w:val="00626822"/>
    <w:rsid w:val="00634314"/>
    <w:rsid w:val="00634A6D"/>
    <w:rsid w:val="00644156"/>
    <w:rsid w:val="00645929"/>
    <w:rsid w:val="00650098"/>
    <w:rsid w:val="006568EF"/>
    <w:rsid w:val="00656FBE"/>
    <w:rsid w:val="00660FA3"/>
    <w:rsid w:val="00661AE8"/>
    <w:rsid w:val="00664574"/>
    <w:rsid w:val="00664C9D"/>
    <w:rsid w:val="00673BDA"/>
    <w:rsid w:val="00673ECA"/>
    <w:rsid w:val="0068353C"/>
    <w:rsid w:val="00687D78"/>
    <w:rsid w:val="00691BE2"/>
    <w:rsid w:val="00691F56"/>
    <w:rsid w:val="006953E2"/>
    <w:rsid w:val="006A5895"/>
    <w:rsid w:val="006A5DDB"/>
    <w:rsid w:val="006B2B96"/>
    <w:rsid w:val="006B6105"/>
    <w:rsid w:val="006C1429"/>
    <w:rsid w:val="006C28DA"/>
    <w:rsid w:val="006C5A9F"/>
    <w:rsid w:val="006D100C"/>
    <w:rsid w:val="006D63AA"/>
    <w:rsid w:val="006D7259"/>
    <w:rsid w:val="006F365D"/>
    <w:rsid w:val="006F51C2"/>
    <w:rsid w:val="006F5500"/>
    <w:rsid w:val="006F5B59"/>
    <w:rsid w:val="006F6DD0"/>
    <w:rsid w:val="00712788"/>
    <w:rsid w:val="00714AF8"/>
    <w:rsid w:val="00714B54"/>
    <w:rsid w:val="00716851"/>
    <w:rsid w:val="0071743F"/>
    <w:rsid w:val="00721597"/>
    <w:rsid w:val="00721F70"/>
    <w:rsid w:val="00723CD2"/>
    <w:rsid w:val="00726646"/>
    <w:rsid w:val="00726EC2"/>
    <w:rsid w:val="00727B09"/>
    <w:rsid w:val="0073706F"/>
    <w:rsid w:val="00741214"/>
    <w:rsid w:val="00747A36"/>
    <w:rsid w:val="00747F01"/>
    <w:rsid w:val="00762D54"/>
    <w:rsid w:val="00766551"/>
    <w:rsid w:val="007706CE"/>
    <w:rsid w:val="0077088B"/>
    <w:rsid w:val="0077091D"/>
    <w:rsid w:val="00770AB3"/>
    <w:rsid w:val="00771279"/>
    <w:rsid w:val="00775E05"/>
    <w:rsid w:val="007800EC"/>
    <w:rsid w:val="007875CC"/>
    <w:rsid w:val="007A2A4C"/>
    <w:rsid w:val="007A4FCB"/>
    <w:rsid w:val="007A5563"/>
    <w:rsid w:val="007A6CF2"/>
    <w:rsid w:val="007B174A"/>
    <w:rsid w:val="007B2A66"/>
    <w:rsid w:val="007C3223"/>
    <w:rsid w:val="007C6E77"/>
    <w:rsid w:val="007D5C9F"/>
    <w:rsid w:val="007D7558"/>
    <w:rsid w:val="007D75BD"/>
    <w:rsid w:val="007E340D"/>
    <w:rsid w:val="007E3E22"/>
    <w:rsid w:val="007F04AF"/>
    <w:rsid w:val="007F1391"/>
    <w:rsid w:val="007F3483"/>
    <w:rsid w:val="007F6246"/>
    <w:rsid w:val="007F68A1"/>
    <w:rsid w:val="0080272C"/>
    <w:rsid w:val="00802DAE"/>
    <w:rsid w:val="00804198"/>
    <w:rsid w:val="008047FD"/>
    <w:rsid w:val="00815036"/>
    <w:rsid w:val="00815A3D"/>
    <w:rsid w:val="00821DE2"/>
    <w:rsid w:val="00823434"/>
    <w:rsid w:val="00823791"/>
    <w:rsid w:val="00825756"/>
    <w:rsid w:val="00831531"/>
    <w:rsid w:val="0083314A"/>
    <w:rsid w:val="00841BFF"/>
    <w:rsid w:val="00842341"/>
    <w:rsid w:val="0084290C"/>
    <w:rsid w:val="0084380F"/>
    <w:rsid w:val="0084414A"/>
    <w:rsid w:val="008519B5"/>
    <w:rsid w:val="00862C1C"/>
    <w:rsid w:val="008678DF"/>
    <w:rsid w:val="00867DB9"/>
    <w:rsid w:val="0087306D"/>
    <w:rsid w:val="0087372F"/>
    <w:rsid w:val="008766EF"/>
    <w:rsid w:val="00876851"/>
    <w:rsid w:val="00877DBD"/>
    <w:rsid w:val="008806B0"/>
    <w:rsid w:val="008841A2"/>
    <w:rsid w:val="00885203"/>
    <w:rsid w:val="00885E4F"/>
    <w:rsid w:val="00890B86"/>
    <w:rsid w:val="0089280F"/>
    <w:rsid w:val="00893896"/>
    <w:rsid w:val="00893D1D"/>
    <w:rsid w:val="00896B5F"/>
    <w:rsid w:val="00896C96"/>
    <w:rsid w:val="008A15AB"/>
    <w:rsid w:val="008A2FC1"/>
    <w:rsid w:val="008A474A"/>
    <w:rsid w:val="008A7D6A"/>
    <w:rsid w:val="008B0A98"/>
    <w:rsid w:val="008B2F1F"/>
    <w:rsid w:val="008B786A"/>
    <w:rsid w:val="008C4F06"/>
    <w:rsid w:val="008C503B"/>
    <w:rsid w:val="008D096F"/>
    <w:rsid w:val="008D51B1"/>
    <w:rsid w:val="008D59A4"/>
    <w:rsid w:val="008D6636"/>
    <w:rsid w:val="008E7195"/>
    <w:rsid w:val="008E7372"/>
    <w:rsid w:val="008F22AE"/>
    <w:rsid w:val="008F3359"/>
    <w:rsid w:val="008F340F"/>
    <w:rsid w:val="008F3839"/>
    <w:rsid w:val="008F479C"/>
    <w:rsid w:val="0090207E"/>
    <w:rsid w:val="0090242C"/>
    <w:rsid w:val="00902ED9"/>
    <w:rsid w:val="0090422B"/>
    <w:rsid w:val="00907D73"/>
    <w:rsid w:val="00913CBC"/>
    <w:rsid w:val="009140F7"/>
    <w:rsid w:val="00915C48"/>
    <w:rsid w:val="009240E0"/>
    <w:rsid w:val="00925190"/>
    <w:rsid w:val="00925546"/>
    <w:rsid w:val="00933791"/>
    <w:rsid w:val="00934E45"/>
    <w:rsid w:val="00935A2B"/>
    <w:rsid w:val="00937AA9"/>
    <w:rsid w:val="009403D1"/>
    <w:rsid w:val="00945114"/>
    <w:rsid w:val="00950AD4"/>
    <w:rsid w:val="00950DD5"/>
    <w:rsid w:val="00951B13"/>
    <w:rsid w:val="00957174"/>
    <w:rsid w:val="009604C8"/>
    <w:rsid w:val="00962E0B"/>
    <w:rsid w:val="00964408"/>
    <w:rsid w:val="00965879"/>
    <w:rsid w:val="00967063"/>
    <w:rsid w:val="00972EE8"/>
    <w:rsid w:val="0097408F"/>
    <w:rsid w:val="009756E3"/>
    <w:rsid w:val="00983B62"/>
    <w:rsid w:val="00986EC7"/>
    <w:rsid w:val="009873D4"/>
    <w:rsid w:val="00993579"/>
    <w:rsid w:val="0099498C"/>
    <w:rsid w:val="00997272"/>
    <w:rsid w:val="009A1024"/>
    <w:rsid w:val="009A5EF7"/>
    <w:rsid w:val="009A6040"/>
    <w:rsid w:val="009A7292"/>
    <w:rsid w:val="009B3D33"/>
    <w:rsid w:val="009B6BA2"/>
    <w:rsid w:val="009B6EC3"/>
    <w:rsid w:val="009C3A3D"/>
    <w:rsid w:val="009D5899"/>
    <w:rsid w:val="009D73A1"/>
    <w:rsid w:val="009E1F23"/>
    <w:rsid w:val="009F0917"/>
    <w:rsid w:val="009F147E"/>
    <w:rsid w:val="00A05C50"/>
    <w:rsid w:val="00A07DC1"/>
    <w:rsid w:val="00A15F5C"/>
    <w:rsid w:val="00A168E8"/>
    <w:rsid w:val="00A17913"/>
    <w:rsid w:val="00A239ED"/>
    <w:rsid w:val="00A27007"/>
    <w:rsid w:val="00A35398"/>
    <w:rsid w:val="00A36669"/>
    <w:rsid w:val="00A41381"/>
    <w:rsid w:val="00A41F5F"/>
    <w:rsid w:val="00A529F8"/>
    <w:rsid w:val="00A53303"/>
    <w:rsid w:val="00A60473"/>
    <w:rsid w:val="00A60999"/>
    <w:rsid w:val="00A60A49"/>
    <w:rsid w:val="00A60AA5"/>
    <w:rsid w:val="00A63ED5"/>
    <w:rsid w:val="00A66C5F"/>
    <w:rsid w:val="00A71012"/>
    <w:rsid w:val="00A75001"/>
    <w:rsid w:val="00A75EDC"/>
    <w:rsid w:val="00A768EC"/>
    <w:rsid w:val="00A830A6"/>
    <w:rsid w:val="00A872BD"/>
    <w:rsid w:val="00A930A2"/>
    <w:rsid w:val="00A96368"/>
    <w:rsid w:val="00A96817"/>
    <w:rsid w:val="00AA0056"/>
    <w:rsid w:val="00AA6117"/>
    <w:rsid w:val="00AB0F4C"/>
    <w:rsid w:val="00AB2876"/>
    <w:rsid w:val="00AB324E"/>
    <w:rsid w:val="00AB502E"/>
    <w:rsid w:val="00AB7C6D"/>
    <w:rsid w:val="00AB7E0A"/>
    <w:rsid w:val="00AC3E7A"/>
    <w:rsid w:val="00AC3EF7"/>
    <w:rsid w:val="00AD04DC"/>
    <w:rsid w:val="00AD1A91"/>
    <w:rsid w:val="00AD6A71"/>
    <w:rsid w:val="00AD6E52"/>
    <w:rsid w:val="00AE1011"/>
    <w:rsid w:val="00AE363E"/>
    <w:rsid w:val="00AE69FC"/>
    <w:rsid w:val="00AF03DB"/>
    <w:rsid w:val="00AF273E"/>
    <w:rsid w:val="00AF59A5"/>
    <w:rsid w:val="00B00729"/>
    <w:rsid w:val="00B02502"/>
    <w:rsid w:val="00B03843"/>
    <w:rsid w:val="00B069BB"/>
    <w:rsid w:val="00B06D15"/>
    <w:rsid w:val="00B10BA1"/>
    <w:rsid w:val="00B21CF5"/>
    <w:rsid w:val="00B22AC0"/>
    <w:rsid w:val="00B23F21"/>
    <w:rsid w:val="00B25FC9"/>
    <w:rsid w:val="00B267B8"/>
    <w:rsid w:val="00B316B8"/>
    <w:rsid w:val="00B32304"/>
    <w:rsid w:val="00B33CBE"/>
    <w:rsid w:val="00B376AC"/>
    <w:rsid w:val="00B40D4E"/>
    <w:rsid w:val="00B41431"/>
    <w:rsid w:val="00B47A26"/>
    <w:rsid w:val="00B47F2C"/>
    <w:rsid w:val="00B51510"/>
    <w:rsid w:val="00B52DE1"/>
    <w:rsid w:val="00B65378"/>
    <w:rsid w:val="00B66E3D"/>
    <w:rsid w:val="00B73337"/>
    <w:rsid w:val="00B73E32"/>
    <w:rsid w:val="00B75D05"/>
    <w:rsid w:val="00B833B7"/>
    <w:rsid w:val="00B85192"/>
    <w:rsid w:val="00B867AD"/>
    <w:rsid w:val="00B97133"/>
    <w:rsid w:val="00BA078F"/>
    <w:rsid w:val="00BA2271"/>
    <w:rsid w:val="00BA7FE5"/>
    <w:rsid w:val="00BB4C36"/>
    <w:rsid w:val="00BB605F"/>
    <w:rsid w:val="00BC2400"/>
    <w:rsid w:val="00BC3AA6"/>
    <w:rsid w:val="00BC7435"/>
    <w:rsid w:val="00BD1857"/>
    <w:rsid w:val="00BD1986"/>
    <w:rsid w:val="00BE1492"/>
    <w:rsid w:val="00BE2250"/>
    <w:rsid w:val="00BE570C"/>
    <w:rsid w:val="00BE76BE"/>
    <w:rsid w:val="00BF5504"/>
    <w:rsid w:val="00BF65F7"/>
    <w:rsid w:val="00C0603E"/>
    <w:rsid w:val="00C174D4"/>
    <w:rsid w:val="00C17FAA"/>
    <w:rsid w:val="00C23F5F"/>
    <w:rsid w:val="00C265E1"/>
    <w:rsid w:val="00C305F3"/>
    <w:rsid w:val="00C3460E"/>
    <w:rsid w:val="00C410A4"/>
    <w:rsid w:val="00C4179A"/>
    <w:rsid w:val="00C42B23"/>
    <w:rsid w:val="00C43C94"/>
    <w:rsid w:val="00C44620"/>
    <w:rsid w:val="00C46943"/>
    <w:rsid w:val="00C47C47"/>
    <w:rsid w:val="00C50182"/>
    <w:rsid w:val="00C509A0"/>
    <w:rsid w:val="00C553C1"/>
    <w:rsid w:val="00C55653"/>
    <w:rsid w:val="00C60249"/>
    <w:rsid w:val="00C61C4F"/>
    <w:rsid w:val="00C62901"/>
    <w:rsid w:val="00C62C81"/>
    <w:rsid w:val="00C63E3A"/>
    <w:rsid w:val="00C73E4B"/>
    <w:rsid w:val="00C823EE"/>
    <w:rsid w:val="00CA01FB"/>
    <w:rsid w:val="00CA0ED2"/>
    <w:rsid w:val="00CA37C9"/>
    <w:rsid w:val="00CA5253"/>
    <w:rsid w:val="00CA7E51"/>
    <w:rsid w:val="00CB5AE0"/>
    <w:rsid w:val="00CB7559"/>
    <w:rsid w:val="00CB7E3B"/>
    <w:rsid w:val="00CC1B0D"/>
    <w:rsid w:val="00CC3D66"/>
    <w:rsid w:val="00CC4727"/>
    <w:rsid w:val="00CC5720"/>
    <w:rsid w:val="00CC714F"/>
    <w:rsid w:val="00CD1D75"/>
    <w:rsid w:val="00CD5B10"/>
    <w:rsid w:val="00CE2BC1"/>
    <w:rsid w:val="00CE4EFB"/>
    <w:rsid w:val="00CE6F57"/>
    <w:rsid w:val="00CF163A"/>
    <w:rsid w:val="00CF2CEF"/>
    <w:rsid w:val="00CF4D06"/>
    <w:rsid w:val="00CF7323"/>
    <w:rsid w:val="00D006FD"/>
    <w:rsid w:val="00D04404"/>
    <w:rsid w:val="00D05C43"/>
    <w:rsid w:val="00D108C6"/>
    <w:rsid w:val="00D10B33"/>
    <w:rsid w:val="00D123BA"/>
    <w:rsid w:val="00D1299C"/>
    <w:rsid w:val="00D155D1"/>
    <w:rsid w:val="00D21037"/>
    <w:rsid w:val="00D32427"/>
    <w:rsid w:val="00D33994"/>
    <w:rsid w:val="00D34E84"/>
    <w:rsid w:val="00D35598"/>
    <w:rsid w:val="00D361D1"/>
    <w:rsid w:val="00D3758F"/>
    <w:rsid w:val="00D42BCA"/>
    <w:rsid w:val="00D46D14"/>
    <w:rsid w:val="00D50049"/>
    <w:rsid w:val="00D51994"/>
    <w:rsid w:val="00D52353"/>
    <w:rsid w:val="00D67EA4"/>
    <w:rsid w:val="00D70265"/>
    <w:rsid w:val="00D8085A"/>
    <w:rsid w:val="00D83EE2"/>
    <w:rsid w:val="00D858FD"/>
    <w:rsid w:val="00D9116E"/>
    <w:rsid w:val="00D94909"/>
    <w:rsid w:val="00D97407"/>
    <w:rsid w:val="00DA1498"/>
    <w:rsid w:val="00DA262B"/>
    <w:rsid w:val="00DA35EB"/>
    <w:rsid w:val="00DB1180"/>
    <w:rsid w:val="00DB19B3"/>
    <w:rsid w:val="00DC085D"/>
    <w:rsid w:val="00DC17F3"/>
    <w:rsid w:val="00DC2476"/>
    <w:rsid w:val="00DC644E"/>
    <w:rsid w:val="00DC7002"/>
    <w:rsid w:val="00DD5E7B"/>
    <w:rsid w:val="00DD60FB"/>
    <w:rsid w:val="00DD7D4E"/>
    <w:rsid w:val="00DE0EFB"/>
    <w:rsid w:val="00DE39FB"/>
    <w:rsid w:val="00DE5C6D"/>
    <w:rsid w:val="00DF1EEB"/>
    <w:rsid w:val="00DF5E20"/>
    <w:rsid w:val="00DF7545"/>
    <w:rsid w:val="00E013FA"/>
    <w:rsid w:val="00E02030"/>
    <w:rsid w:val="00E04B34"/>
    <w:rsid w:val="00E05964"/>
    <w:rsid w:val="00E05AD0"/>
    <w:rsid w:val="00E100AC"/>
    <w:rsid w:val="00E12686"/>
    <w:rsid w:val="00E12AFA"/>
    <w:rsid w:val="00E20A7E"/>
    <w:rsid w:val="00E21AB0"/>
    <w:rsid w:val="00E239D8"/>
    <w:rsid w:val="00E334BE"/>
    <w:rsid w:val="00E35989"/>
    <w:rsid w:val="00E36794"/>
    <w:rsid w:val="00E37E77"/>
    <w:rsid w:val="00E40C05"/>
    <w:rsid w:val="00E410B8"/>
    <w:rsid w:val="00E45863"/>
    <w:rsid w:val="00E47157"/>
    <w:rsid w:val="00E50E41"/>
    <w:rsid w:val="00E5485D"/>
    <w:rsid w:val="00E5635F"/>
    <w:rsid w:val="00E80DC1"/>
    <w:rsid w:val="00E8387D"/>
    <w:rsid w:val="00E86294"/>
    <w:rsid w:val="00E944C2"/>
    <w:rsid w:val="00EA4B7A"/>
    <w:rsid w:val="00EA568A"/>
    <w:rsid w:val="00EB0267"/>
    <w:rsid w:val="00EB30F6"/>
    <w:rsid w:val="00EB5C0D"/>
    <w:rsid w:val="00EC4B84"/>
    <w:rsid w:val="00EC5892"/>
    <w:rsid w:val="00EC6709"/>
    <w:rsid w:val="00ED201D"/>
    <w:rsid w:val="00ED38F0"/>
    <w:rsid w:val="00ED53D6"/>
    <w:rsid w:val="00ED7002"/>
    <w:rsid w:val="00ED7CF3"/>
    <w:rsid w:val="00EE43CA"/>
    <w:rsid w:val="00EE6B59"/>
    <w:rsid w:val="00EF0C1E"/>
    <w:rsid w:val="00EF533C"/>
    <w:rsid w:val="00F01CEA"/>
    <w:rsid w:val="00F02C68"/>
    <w:rsid w:val="00F10B49"/>
    <w:rsid w:val="00F121C2"/>
    <w:rsid w:val="00F13408"/>
    <w:rsid w:val="00F17DC9"/>
    <w:rsid w:val="00F279FB"/>
    <w:rsid w:val="00F3081D"/>
    <w:rsid w:val="00F32321"/>
    <w:rsid w:val="00F32A26"/>
    <w:rsid w:val="00F3625D"/>
    <w:rsid w:val="00F36801"/>
    <w:rsid w:val="00F36AFB"/>
    <w:rsid w:val="00F36C40"/>
    <w:rsid w:val="00F37AD8"/>
    <w:rsid w:val="00F5005C"/>
    <w:rsid w:val="00F51688"/>
    <w:rsid w:val="00F53E60"/>
    <w:rsid w:val="00F5711B"/>
    <w:rsid w:val="00F60FA6"/>
    <w:rsid w:val="00F61183"/>
    <w:rsid w:val="00F66837"/>
    <w:rsid w:val="00F714AF"/>
    <w:rsid w:val="00F728D5"/>
    <w:rsid w:val="00F74E42"/>
    <w:rsid w:val="00F8087A"/>
    <w:rsid w:val="00F82F2F"/>
    <w:rsid w:val="00F842EF"/>
    <w:rsid w:val="00F8431D"/>
    <w:rsid w:val="00F857F3"/>
    <w:rsid w:val="00F86824"/>
    <w:rsid w:val="00F9000D"/>
    <w:rsid w:val="00F90E77"/>
    <w:rsid w:val="00F90F41"/>
    <w:rsid w:val="00F91798"/>
    <w:rsid w:val="00F93555"/>
    <w:rsid w:val="00F96012"/>
    <w:rsid w:val="00FA0A34"/>
    <w:rsid w:val="00FA18F8"/>
    <w:rsid w:val="00FA3C1C"/>
    <w:rsid w:val="00FA3F00"/>
    <w:rsid w:val="00FB1CCF"/>
    <w:rsid w:val="00FB6C14"/>
    <w:rsid w:val="00FC2043"/>
    <w:rsid w:val="00FC602D"/>
    <w:rsid w:val="00FD0E5F"/>
    <w:rsid w:val="00FD229E"/>
    <w:rsid w:val="00FD2918"/>
    <w:rsid w:val="00FD35DA"/>
    <w:rsid w:val="00FD522B"/>
    <w:rsid w:val="00FD7E26"/>
    <w:rsid w:val="00FE4000"/>
    <w:rsid w:val="00FF3F8D"/>
    <w:rsid w:val="00FF6D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F9107"/>
  <w15:docId w15:val="{533E2BAB-14B8-43C7-90C9-D8CF3E05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94"/>
  </w:style>
  <w:style w:type="paragraph" w:styleId="Footer">
    <w:name w:val="footer"/>
    <w:basedOn w:val="Normal"/>
    <w:link w:val="FooterChar"/>
    <w:uiPriority w:val="99"/>
    <w:unhideWhenUsed/>
    <w:rsid w:val="00D5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94"/>
  </w:style>
  <w:style w:type="paragraph" w:styleId="ListParagraph">
    <w:name w:val="List Paragraph"/>
    <w:aliases w:val="heading 9,Annexure,List Paragraph1,Heading 91,List Paragraph2,Heading 911,Heading 9111,List Paragraph11,Heading 91111,Heading 911111,Heading 9111111,List Paragraph111,Heading 92,Heading 93,Heading 94,Heading 95,Heading 921,Heading 96"/>
    <w:basedOn w:val="Normal"/>
    <w:link w:val="ListParagraphChar"/>
    <w:uiPriority w:val="34"/>
    <w:qFormat/>
    <w:rsid w:val="003A1C81"/>
    <w:pPr>
      <w:ind w:left="720"/>
      <w:contextualSpacing/>
    </w:pPr>
  </w:style>
  <w:style w:type="character" w:styleId="Hyperlink">
    <w:name w:val="Hyperlink"/>
    <w:basedOn w:val="DefaultParagraphFont"/>
    <w:uiPriority w:val="99"/>
    <w:unhideWhenUsed/>
    <w:rsid w:val="009604C8"/>
    <w:rPr>
      <w:color w:val="0000FF" w:themeColor="hyperlink"/>
      <w:u w:val="single"/>
    </w:rPr>
  </w:style>
  <w:style w:type="character" w:customStyle="1" w:styleId="ListParagraphChar">
    <w:name w:val="List Paragraph Char"/>
    <w:aliases w:val="heading 9 Char,Annexure Char,List Paragraph1 Char,Heading 91 Char,List Paragraph2 Char,Heading 911 Char,Heading 9111 Char,List Paragraph11 Char,Heading 91111 Char,Heading 911111 Char,Heading 9111111 Char,List Paragraph111 Char"/>
    <w:link w:val="ListParagraph"/>
    <w:uiPriority w:val="34"/>
    <w:qFormat/>
    <w:rsid w:val="009B6BA2"/>
  </w:style>
  <w:style w:type="paragraph" w:styleId="BalloonText">
    <w:name w:val="Balloon Text"/>
    <w:basedOn w:val="Normal"/>
    <w:link w:val="BalloonTextChar"/>
    <w:uiPriority w:val="99"/>
    <w:semiHidden/>
    <w:unhideWhenUsed/>
    <w:rsid w:val="005C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025"/>
    <w:rPr>
      <w:rFonts w:ascii="Tahoma" w:hAnsi="Tahoma" w:cs="Tahoma"/>
      <w:sz w:val="16"/>
      <w:szCs w:val="16"/>
    </w:rPr>
  </w:style>
  <w:style w:type="paragraph" w:styleId="BodyText">
    <w:name w:val="Body Text"/>
    <w:basedOn w:val="Normal"/>
    <w:link w:val="BodyTextChar"/>
    <w:uiPriority w:val="1"/>
    <w:unhideWhenUsed/>
    <w:qFormat/>
    <w:rsid w:val="00664574"/>
    <w:pPr>
      <w:widowControl w:val="0"/>
      <w:autoSpaceDE w:val="0"/>
      <w:autoSpaceDN w:val="0"/>
      <w:spacing w:after="0" w:line="240" w:lineRule="auto"/>
    </w:pPr>
    <w:rPr>
      <w:rFonts w:ascii="Times New Roman" w:eastAsia="Times New Roman" w:hAnsi="Times New Roman" w:cs="Times New Roman"/>
      <w:sz w:val="24"/>
      <w:szCs w:val="24"/>
      <w:lang w:eastAsia="zh-CN" w:bidi="en-US"/>
    </w:rPr>
  </w:style>
  <w:style w:type="character" w:customStyle="1" w:styleId="BodyTextChar">
    <w:name w:val="Body Text Char"/>
    <w:basedOn w:val="DefaultParagraphFont"/>
    <w:link w:val="BodyText"/>
    <w:uiPriority w:val="1"/>
    <w:rsid w:val="00664574"/>
    <w:rPr>
      <w:rFonts w:ascii="Times New Roman" w:eastAsia="Times New Roman" w:hAnsi="Times New Roman" w:cs="Times New Roman"/>
      <w:sz w:val="24"/>
      <w:szCs w:val="24"/>
      <w:lang w:eastAsia="zh-CN" w:bidi="en-US"/>
    </w:rPr>
  </w:style>
  <w:style w:type="character" w:styleId="CommentReference">
    <w:name w:val="annotation reference"/>
    <w:basedOn w:val="DefaultParagraphFont"/>
    <w:uiPriority w:val="99"/>
    <w:semiHidden/>
    <w:unhideWhenUsed/>
    <w:rsid w:val="00D34E84"/>
    <w:rPr>
      <w:sz w:val="16"/>
      <w:szCs w:val="16"/>
    </w:rPr>
  </w:style>
  <w:style w:type="paragraph" w:styleId="CommentText">
    <w:name w:val="annotation text"/>
    <w:basedOn w:val="Normal"/>
    <w:link w:val="CommentTextChar"/>
    <w:uiPriority w:val="99"/>
    <w:semiHidden/>
    <w:unhideWhenUsed/>
    <w:rsid w:val="00D34E84"/>
    <w:pPr>
      <w:spacing w:line="240" w:lineRule="auto"/>
    </w:pPr>
    <w:rPr>
      <w:sz w:val="20"/>
      <w:szCs w:val="20"/>
    </w:rPr>
  </w:style>
  <w:style w:type="character" w:customStyle="1" w:styleId="CommentTextChar">
    <w:name w:val="Comment Text Char"/>
    <w:basedOn w:val="DefaultParagraphFont"/>
    <w:link w:val="CommentText"/>
    <w:uiPriority w:val="99"/>
    <w:semiHidden/>
    <w:rsid w:val="00D34E84"/>
    <w:rPr>
      <w:sz w:val="20"/>
      <w:szCs w:val="20"/>
    </w:rPr>
  </w:style>
  <w:style w:type="paragraph" w:styleId="CommentSubject">
    <w:name w:val="annotation subject"/>
    <w:basedOn w:val="CommentText"/>
    <w:next w:val="CommentText"/>
    <w:link w:val="CommentSubjectChar"/>
    <w:uiPriority w:val="99"/>
    <w:semiHidden/>
    <w:unhideWhenUsed/>
    <w:rsid w:val="00D34E84"/>
    <w:rPr>
      <w:b/>
      <w:bCs/>
    </w:rPr>
  </w:style>
  <w:style w:type="character" w:customStyle="1" w:styleId="CommentSubjectChar">
    <w:name w:val="Comment Subject Char"/>
    <w:basedOn w:val="CommentTextChar"/>
    <w:link w:val="CommentSubject"/>
    <w:uiPriority w:val="99"/>
    <w:semiHidden/>
    <w:rsid w:val="00D34E84"/>
    <w:rPr>
      <w:b/>
      <w:bCs/>
      <w:sz w:val="20"/>
      <w:szCs w:val="20"/>
    </w:rPr>
  </w:style>
  <w:style w:type="paragraph" w:styleId="Revision">
    <w:name w:val="Revision"/>
    <w:hidden/>
    <w:uiPriority w:val="99"/>
    <w:semiHidden/>
    <w:rsid w:val="004823B0"/>
    <w:pPr>
      <w:spacing w:after="0" w:line="240" w:lineRule="auto"/>
    </w:pPr>
  </w:style>
  <w:style w:type="paragraph" w:customStyle="1" w:styleId="Default">
    <w:name w:val="Default"/>
    <w:rsid w:val="00B47F2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E2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BC1"/>
    <w:rPr>
      <w:b/>
      <w:bCs/>
    </w:rPr>
  </w:style>
  <w:style w:type="numbering" w:customStyle="1" w:styleId="ImportedStyle2">
    <w:name w:val="Imported Style 2"/>
    <w:rsid w:val="00CE2BC1"/>
    <w:pPr>
      <w:numPr>
        <w:numId w:val="32"/>
      </w:numPr>
    </w:pPr>
  </w:style>
  <w:style w:type="character" w:styleId="Emphasis">
    <w:name w:val="Emphasis"/>
    <w:basedOn w:val="DefaultParagraphFont"/>
    <w:uiPriority w:val="20"/>
    <w:qFormat/>
    <w:rsid w:val="00171460"/>
    <w:rPr>
      <w:i/>
      <w:iCs/>
    </w:rPr>
  </w:style>
  <w:style w:type="table" w:styleId="PlainTable1">
    <w:name w:val="Plain Table 1"/>
    <w:basedOn w:val="TableNormal"/>
    <w:uiPriority w:val="41"/>
    <w:rsid w:val="00FF3F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N" w:eastAsia="en-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360">
      <w:bodyDiv w:val="1"/>
      <w:marLeft w:val="0"/>
      <w:marRight w:val="0"/>
      <w:marTop w:val="0"/>
      <w:marBottom w:val="0"/>
      <w:divBdr>
        <w:top w:val="none" w:sz="0" w:space="0" w:color="auto"/>
        <w:left w:val="none" w:sz="0" w:space="0" w:color="auto"/>
        <w:bottom w:val="none" w:sz="0" w:space="0" w:color="auto"/>
        <w:right w:val="none" w:sz="0" w:space="0" w:color="auto"/>
      </w:divBdr>
    </w:div>
    <w:div w:id="74404573">
      <w:bodyDiv w:val="1"/>
      <w:marLeft w:val="0"/>
      <w:marRight w:val="0"/>
      <w:marTop w:val="0"/>
      <w:marBottom w:val="0"/>
      <w:divBdr>
        <w:top w:val="none" w:sz="0" w:space="0" w:color="auto"/>
        <w:left w:val="none" w:sz="0" w:space="0" w:color="auto"/>
        <w:bottom w:val="none" w:sz="0" w:space="0" w:color="auto"/>
        <w:right w:val="none" w:sz="0" w:space="0" w:color="auto"/>
      </w:divBdr>
      <w:divsChild>
        <w:div w:id="713625628">
          <w:marLeft w:val="288"/>
          <w:marRight w:val="0"/>
          <w:marTop w:val="115"/>
          <w:marBottom w:val="0"/>
          <w:divBdr>
            <w:top w:val="none" w:sz="0" w:space="0" w:color="auto"/>
            <w:left w:val="none" w:sz="0" w:space="0" w:color="auto"/>
            <w:bottom w:val="none" w:sz="0" w:space="0" w:color="auto"/>
            <w:right w:val="none" w:sz="0" w:space="0" w:color="auto"/>
          </w:divBdr>
        </w:div>
      </w:divsChild>
    </w:div>
    <w:div w:id="96798518">
      <w:bodyDiv w:val="1"/>
      <w:marLeft w:val="0"/>
      <w:marRight w:val="0"/>
      <w:marTop w:val="0"/>
      <w:marBottom w:val="0"/>
      <w:divBdr>
        <w:top w:val="none" w:sz="0" w:space="0" w:color="auto"/>
        <w:left w:val="none" w:sz="0" w:space="0" w:color="auto"/>
        <w:bottom w:val="none" w:sz="0" w:space="0" w:color="auto"/>
        <w:right w:val="none" w:sz="0" w:space="0" w:color="auto"/>
      </w:divBdr>
    </w:div>
    <w:div w:id="1716453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91">
          <w:marLeft w:val="288"/>
          <w:marRight w:val="0"/>
          <w:marTop w:val="106"/>
          <w:marBottom w:val="0"/>
          <w:divBdr>
            <w:top w:val="none" w:sz="0" w:space="0" w:color="auto"/>
            <w:left w:val="none" w:sz="0" w:space="0" w:color="auto"/>
            <w:bottom w:val="none" w:sz="0" w:space="0" w:color="auto"/>
            <w:right w:val="none" w:sz="0" w:space="0" w:color="auto"/>
          </w:divBdr>
        </w:div>
      </w:divsChild>
    </w:div>
    <w:div w:id="187377400">
      <w:bodyDiv w:val="1"/>
      <w:marLeft w:val="0"/>
      <w:marRight w:val="0"/>
      <w:marTop w:val="0"/>
      <w:marBottom w:val="0"/>
      <w:divBdr>
        <w:top w:val="none" w:sz="0" w:space="0" w:color="auto"/>
        <w:left w:val="none" w:sz="0" w:space="0" w:color="auto"/>
        <w:bottom w:val="none" w:sz="0" w:space="0" w:color="auto"/>
        <w:right w:val="none" w:sz="0" w:space="0" w:color="auto"/>
      </w:divBdr>
      <w:divsChild>
        <w:div w:id="1543977685">
          <w:marLeft w:val="288"/>
          <w:marRight w:val="0"/>
          <w:marTop w:val="106"/>
          <w:marBottom w:val="0"/>
          <w:divBdr>
            <w:top w:val="none" w:sz="0" w:space="0" w:color="auto"/>
            <w:left w:val="none" w:sz="0" w:space="0" w:color="auto"/>
            <w:bottom w:val="none" w:sz="0" w:space="0" w:color="auto"/>
            <w:right w:val="none" w:sz="0" w:space="0" w:color="auto"/>
          </w:divBdr>
        </w:div>
      </w:divsChild>
    </w:div>
    <w:div w:id="262538237">
      <w:bodyDiv w:val="1"/>
      <w:marLeft w:val="0"/>
      <w:marRight w:val="0"/>
      <w:marTop w:val="0"/>
      <w:marBottom w:val="0"/>
      <w:divBdr>
        <w:top w:val="none" w:sz="0" w:space="0" w:color="auto"/>
        <w:left w:val="none" w:sz="0" w:space="0" w:color="auto"/>
        <w:bottom w:val="none" w:sz="0" w:space="0" w:color="auto"/>
        <w:right w:val="none" w:sz="0" w:space="0" w:color="auto"/>
      </w:divBdr>
    </w:div>
    <w:div w:id="269554242">
      <w:bodyDiv w:val="1"/>
      <w:marLeft w:val="0"/>
      <w:marRight w:val="0"/>
      <w:marTop w:val="0"/>
      <w:marBottom w:val="0"/>
      <w:divBdr>
        <w:top w:val="none" w:sz="0" w:space="0" w:color="auto"/>
        <w:left w:val="none" w:sz="0" w:space="0" w:color="auto"/>
        <w:bottom w:val="none" w:sz="0" w:space="0" w:color="auto"/>
        <w:right w:val="none" w:sz="0" w:space="0" w:color="auto"/>
      </w:divBdr>
    </w:div>
    <w:div w:id="344334160">
      <w:bodyDiv w:val="1"/>
      <w:marLeft w:val="0"/>
      <w:marRight w:val="0"/>
      <w:marTop w:val="0"/>
      <w:marBottom w:val="0"/>
      <w:divBdr>
        <w:top w:val="none" w:sz="0" w:space="0" w:color="auto"/>
        <w:left w:val="none" w:sz="0" w:space="0" w:color="auto"/>
        <w:bottom w:val="none" w:sz="0" w:space="0" w:color="auto"/>
        <w:right w:val="none" w:sz="0" w:space="0" w:color="auto"/>
      </w:divBdr>
    </w:div>
    <w:div w:id="363872800">
      <w:bodyDiv w:val="1"/>
      <w:marLeft w:val="0"/>
      <w:marRight w:val="0"/>
      <w:marTop w:val="0"/>
      <w:marBottom w:val="0"/>
      <w:divBdr>
        <w:top w:val="none" w:sz="0" w:space="0" w:color="auto"/>
        <w:left w:val="none" w:sz="0" w:space="0" w:color="auto"/>
        <w:bottom w:val="none" w:sz="0" w:space="0" w:color="auto"/>
        <w:right w:val="none" w:sz="0" w:space="0" w:color="auto"/>
      </w:divBdr>
    </w:div>
    <w:div w:id="400254550">
      <w:bodyDiv w:val="1"/>
      <w:marLeft w:val="0"/>
      <w:marRight w:val="0"/>
      <w:marTop w:val="0"/>
      <w:marBottom w:val="0"/>
      <w:divBdr>
        <w:top w:val="none" w:sz="0" w:space="0" w:color="auto"/>
        <w:left w:val="none" w:sz="0" w:space="0" w:color="auto"/>
        <w:bottom w:val="none" w:sz="0" w:space="0" w:color="auto"/>
        <w:right w:val="none" w:sz="0" w:space="0" w:color="auto"/>
      </w:divBdr>
    </w:div>
    <w:div w:id="501552449">
      <w:bodyDiv w:val="1"/>
      <w:marLeft w:val="0"/>
      <w:marRight w:val="0"/>
      <w:marTop w:val="0"/>
      <w:marBottom w:val="0"/>
      <w:divBdr>
        <w:top w:val="none" w:sz="0" w:space="0" w:color="auto"/>
        <w:left w:val="none" w:sz="0" w:space="0" w:color="auto"/>
        <w:bottom w:val="none" w:sz="0" w:space="0" w:color="auto"/>
        <w:right w:val="none" w:sz="0" w:space="0" w:color="auto"/>
      </w:divBdr>
    </w:div>
    <w:div w:id="525825386">
      <w:bodyDiv w:val="1"/>
      <w:marLeft w:val="0"/>
      <w:marRight w:val="0"/>
      <w:marTop w:val="0"/>
      <w:marBottom w:val="0"/>
      <w:divBdr>
        <w:top w:val="none" w:sz="0" w:space="0" w:color="auto"/>
        <w:left w:val="none" w:sz="0" w:space="0" w:color="auto"/>
        <w:bottom w:val="none" w:sz="0" w:space="0" w:color="auto"/>
        <w:right w:val="none" w:sz="0" w:space="0" w:color="auto"/>
      </w:divBdr>
    </w:div>
    <w:div w:id="557977888">
      <w:bodyDiv w:val="1"/>
      <w:marLeft w:val="0"/>
      <w:marRight w:val="0"/>
      <w:marTop w:val="0"/>
      <w:marBottom w:val="0"/>
      <w:divBdr>
        <w:top w:val="none" w:sz="0" w:space="0" w:color="auto"/>
        <w:left w:val="none" w:sz="0" w:space="0" w:color="auto"/>
        <w:bottom w:val="none" w:sz="0" w:space="0" w:color="auto"/>
        <w:right w:val="none" w:sz="0" w:space="0" w:color="auto"/>
      </w:divBdr>
    </w:div>
    <w:div w:id="772626226">
      <w:bodyDiv w:val="1"/>
      <w:marLeft w:val="0"/>
      <w:marRight w:val="0"/>
      <w:marTop w:val="0"/>
      <w:marBottom w:val="0"/>
      <w:divBdr>
        <w:top w:val="none" w:sz="0" w:space="0" w:color="auto"/>
        <w:left w:val="none" w:sz="0" w:space="0" w:color="auto"/>
        <w:bottom w:val="none" w:sz="0" w:space="0" w:color="auto"/>
        <w:right w:val="none" w:sz="0" w:space="0" w:color="auto"/>
      </w:divBdr>
      <w:divsChild>
        <w:div w:id="1088885636">
          <w:marLeft w:val="0"/>
          <w:marRight w:val="0"/>
          <w:marTop w:val="0"/>
          <w:marBottom w:val="0"/>
          <w:divBdr>
            <w:top w:val="none" w:sz="0" w:space="0" w:color="auto"/>
            <w:left w:val="none" w:sz="0" w:space="0" w:color="auto"/>
            <w:bottom w:val="none" w:sz="0" w:space="0" w:color="auto"/>
            <w:right w:val="none" w:sz="0" w:space="0" w:color="auto"/>
          </w:divBdr>
        </w:div>
      </w:divsChild>
    </w:div>
    <w:div w:id="813058630">
      <w:bodyDiv w:val="1"/>
      <w:marLeft w:val="0"/>
      <w:marRight w:val="0"/>
      <w:marTop w:val="0"/>
      <w:marBottom w:val="0"/>
      <w:divBdr>
        <w:top w:val="none" w:sz="0" w:space="0" w:color="auto"/>
        <w:left w:val="none" w:sz="0" w:space="0" w:color="auto"/>
        <w:bottom w:val="none" w:sz="0" w:space="0" w:color="auto"/>
        <w:right w:val="none" w:sz="0" w:space="0" w:color="auto"/>
      </w:divBdr>
    </w:div>
    <w:div w:id="819539369">
      <w:bodyDiv w:val="1"/>
      <w:marLeft w:val="0"/>
      <w:marRight w:val="0"/>
      <w:marTop w:val="0"/>
      <w:marBottom w:val="0"/>
      <w:divBdr>
        <w:top w:val="none" w:sz="0" w:space="0" w:color="auto"/>
        <w:left w:val="none" w:sz="0" w:space="0" w:color="auto"/>
        <w:bottom w:val="none" w:sz="0" w:space="0" w:color="auto"/>
        <w:right w:val="none" w:sz="0" w:space="0" w:color="auto"/>
      </w:divBdr>
    </w:div>
    <w:div w:id="838883047">
      <w:bodyDiv w:val="1"/>
      <w:marLeft w:val="0"/>
      <w:marRight w:val="0"/>
      <w:marTop w:val="0"/>
      <w:marBottom w:val="0"/>
      <w:divBdr>
        <w:top w:val="none" w:sz="0" w:space="0" w:color="auto"/>
        <w:left w:val="none" w:sz="0" w:space="0" w:color="auto"/>
        <w:bottom w:val="none" w:sz="0" w:space="0" w:color="auto"/>
        <w:right w:val="none" w:sz="0" w:space="0" w:color="auto"/>
      </w:divBdr>
    </w:div>
    <w:div w:id="889920089">
      <w:bodyDiv w:val="1"/>
      <w:marLeft w:val="0"/>
      <w:marRight w:val="0"/>
      <w:marTop w:val="0"/>
      <w:marBottom w:val="0"/>
      <w:divBdr>
        <w:top w:val="none" w:sz="0" w:space="0" w:color="auto"/>
        <w:left w:val="none" w:sz="0" w:space="0" w:color="auto"/>
        <w:bottom w:val="none" w:sz="0" w:space="0" w:color="auto"/>
        <w:right w:val="none" w:sz="0" w:space="0" w:color="auto"/>
      </w:divBdr>
      <w:divsChild>
        <w:div w:id="723337789">
          <w:marLeft w:val="288"/>
          <w:marRight w:val="0"/>
          <w:marTop w:val="96"/>
          <w:marBottom w:val="0"/>
          <w:divBdr>
            <w:top w:val="none" w:sz="0" w:space="0" w:color="auto"/>
            <w:left w:val="none" w:sz="0" w:space="0" w:color="auto"/>
            <w:bottom w:val="none" w:sz="0" w:space="0" w:color="auto"/>
            <w:right w:val="none" w:sz="0" w:space="0" w:color="auto"/>
          </w:divBdr>
        </w:div>
      </w:divsChild>
    </w:div>
    <w:div w:id="952054728">
      <w:bodyDiv w:val="1"/>
      <w:marLeft w:val="0"/>
      <w:marRight w:val="0"/>
      <w:marTop w:val="0"/>
      <w:marBottom w:val="0"/>
      <w:divBdr>
        <w:top w:val="none" w:sz="0" w:space="0" w:color="auto"/>
        <w:left w:val="none" w:sz="0" w:space="0" w:color="auto"/>
        <w:bottom w:val="none" w:sz="0" w:space="0" w:color="auto"/>
        <w:right w:val="none" w:sz="0" w:space="0" w:color="auto"/>
      </w:divBdr>
    </w:div>
    <w:div w:id="979504088">
      <w:bodyDiv w:val="1"/>
      <w:marLeft w:val="0"/>
      <w:marRight w:val="0"/>
      <w:marTop w:val="0"/>
      <w:marBottom w:val="0"/>
      <w:divBdr>
        <w:top w:val="none" w:sz="0" w:space="0" w:color="auto"/>
        <w:left w:val="none" w:sz="0" w:space="0" w:color="auto"/>
        <w:bottom w:val="none" w:sz="0" w:space="0" w:color="auto"/>
        <w:right w:val="none" w:sz="0" w:space="0" w:color="auto"/>
      </w:divBdr>
    </w:div>
    <w:div w:id="1113790406">
      <w:bodyDiv w:val="1"/>
      <w:marLeft w:val="0"/>
      <w:marRight w:val="0"/>
      <w:marTop w:val="0"/>
      <w:marBottom w:val="0"/>
      <w:divBdr>
        <w:top w:val="none" w:sz="0" w:space="0" w:color="auto"/>
        <w:left w:val="none" w:sz="0" w:space="0" w:color="auto"/>
        <w:bottom w:val="none" w:sz="0" w:space="0" w:color="auto"/>
        <w:right w:val="none" w:sz="0" w:space="0" w:color="auto"/>
      </w:divBdr>
    </w:div>
    <w:div w:id="1178079602">
      <w:bodyDiv w:val="1"/>
      <w:marLeft w:val="0"/>
      <w:marRight w:val="0"/>
      <w:marTop w:val="0"/>
      <w:marBottom w:val="0"/>
      <w:divBdr>
        <w:top w:val="none" w:sz="0" w:space="0" w:color="auto"/>
        <w:left w:val="none" w:sz="0" w:space="0" w:color="auto"/>
        <w:bottom w:val="none" w:sz="0" w:space="0" w:color="auto"/>
        <w:right w:val="none" w:sz="0" w:space="0" w:color="auto"/>
      </w:divBdr>
    </w:div>
    <w:div w:id="1330715319">
      <w:bodyDiv w:val="1"/>
      <w:marLeft w:val="0"/>
      <w:marRight w:val="0"/>
      <w:marTop w:val="0"/>
      <w:marBottom w:val="0"/>
      <w:divBdr>
        <w:top w:val="none" w:sz="0" w:space="0" w:color="auto"/>
        <w:left w:val="none" w:sz="0" w:space="0" w:color="auto"/>
        <w:bottom w:val="none" w:sz="0" w:space="0" w:color="auto"/>
        <w:right w:val="none" w:sz="0" w:space="0" w:color="auto"/>
      </w:divBdr>
    </w:div>
    <w:div w:id="1365516781">
      <w:bodyDiv w:val="1"/>
      <w:marLeft w:val="0"/>
      <w:marRight w:val="0"/>
      <w:marTop w:val="0"/>
      <w:marBottom w:val="0"/>
      <w:divBdr>
        <w:top w:val="none" w:sz="0" w:space="0" w:color="auto"/>
        <w:left w:val="none" w:sz="0" w:space="0" w:color="auto"/>
        <w:bottom w:val="none" w:sz="0" w:space="0" w:color="auto"/>
        <w:right w:val="none" w:sz="0" w:space="0" w:color="auto"/>
      </w:divBdr>
    </w:div>
    <w:div w:id="1465074481">
      <w:bodyDiv w:val="1"/>
      <w:marLeft w:val="0"/>
      <w:marRight w:val="0"/>
      <w:marTop w:val="0"/>
      <w:marBottom w:val="0"/>
      <w:divBdr>
        <w:top w:val="none" w:sz="0" w:space="0" w:color="auto"/>
        <w:left w:val="none" w:sz="0" w:space="0" w:color="auto"/>
        <w:bottom w:val="none" w:sz="0" w:space="0" w:color="auto"/>
        <w:right w:val="none" w:sz="0" w:space="0" w:color="auto"/>
      </w:divBdr>
      <w:divsChild>
        <w:div w:id="658536939">
          <w:marLeft w:val="288"/>
          <w:marRight w:val="0"/>
          <w:marTop w:val="115"/>
          <w:marBottom w:val="0"/>
          <w:divBdr>
            <w:top w:val="none" w:sz="0" w:space="0" w:color="auto"/>
            <w:left w:val="none" w:sz="0" w:space="0" w:color="auto"/>
            <w:bottom w:val="none" w:sz="0" w:space="0" w:color="auto"/>
            <w:right w:val="none" w:sz="0" w:space="0" w:color="auto"/>
          </w:divBdr>
        </w:div>
      </w:divsChild>
    </w:div>
    <w:div w:id="1588660337">
      <w:bodyDiv w:val="1"/>
      <w:marLeft w:val="0"/>
      <w:marRight w:val="0"/>
      <w:marTop w:val="0"/>
      <w:marBottom w:val="0"/>
      <w:divBdr>
        <w:top w:val="none" w:sz="0" w:space="0" w:color="auto"/>
        <w:left w:val="none" w:sz="0" w:space="0" w:color="auto"/>
        <w:bottom w:val="none" w:sz="0" w:space="0" w:color="auto"/>
        <w:right w:val="none" w:sz="0" w:space="0" w:color="auto"/>
      </w:divBdr>
      <w:divsChild>
        <w:div w:id="1399084939">
          <w:marLeft w:val="288"/>
          <w:marRight w:val="0"/>
          <w:marTop w:val="115"/>
          <w:marBottom w:val="0"/>
          <w:divBdr>
            <w:top w:val="none" w:sz="0" w:space="0" w:color="auto"/>
            <w:left w:val="none" w:sz="0" w:space="0" w:color="auto"/>
            <w:bottom w:val="none" w:sz="0" w:space="0" w:color="auto"/>
            <w:right w:val="none" w:sz="0" w:space="0" w:color="auto"/>
          </w:divBdr>
        </w:div>
        <w:div w:id="398332635">
          <w:marLeft w:val="288"/>
          <w:marRight w:val="0"/>
          <w:marTop w:val="115"/>
          <w:marBottom w:val="0"/>
          <w:divBdr>
            <w:top w:val="none" w:sz="0" w:space="0" w:color="auto"/>
            <w:left w:val="none" w:sz="0" w:space="0" w:color="auto"/>
            <w:bottom w:val="none" w:sz="0" w:space="0" w:color="auto"/>
            <w:right w:val="none" w:sz="0" w:space="0" w:color="auto"/>
          </w:divBdr>
        </w:div>
      </w:divsChild>
    </w:div>
    <w:div w:id="1715884083">
      <w:bodyDiv w:val="1"/>
      <w:marLeft w:val="0"/>
      <w:marRight w:val="0"/>
      <w:marTop w:val="0"/>
      <w:marBottom w:val="0"/>
      <w:divBdr>
        <w:top w:val="none" w:sz="0" w:space="0" w:color="auto"/>
        <w:left w:val="none" w:sz="0" w:space="0" w:color="auto"/>
        <w:bottom w:val="none" w:sz="0" w:space="0" w:color="auto"/>
        <w:right w:val="none" w:sz="0" w:space="0" w:color="auto"/>
      </w:divBdr>
      <w:divsChild>
        <w:div w:id="1987472930">
          <w:marLeft w:val="0"/>
          <w:marRight w:val="0"/>
          <w:marTop w:val="0"/>
          <w:marBottom w:val="60"/>
          <w:divBdr>
            <w:top w:val="none" w:sz="0" w:space="0" w:color="auto"/>
            <w:left w:val="none" w:sz="0" w:space="0" w:color="auto"/>
            <w:bottom w:val="none" w:sz="0" w:space="0" w:color="auto"/>
            <w:right w:val="none" w:sz="0" w:space="0" w:color="auto"/>
          </w:divBdr>
          <w:divsChild>
            <w:div w:id="1192257466">
              <w:marLeft w:val="0"/>
              <w:marRight w:val="0"/>
              <w:marTop w:val="0"/>
              <w:marBottom w:val="0"/>
              <w:divBdr>
                <w:top w:val="none" w:sz="0" w:space="0" w:color="auto"/>
                <w:left w:val="none" w:sz="0" w:space="0" w:color="auto"/>
                <w:bottom w:val="none" w:sz="0" w:space="0" w:color="auto"/>
                <w:right w:val="none" w:sz="0" w:space="0" w:color="auto"/>
              </w:divBdr>
              <w:divsChild>
                <w:div w:id="255525597">
                  <w:marLeft w:val="0"/>
                  <w:marRight w:val="0"/>
                  <w:marTop w:val="0"/>
                  <w:marBottom w:val="0"/>
                  <w:divBdr>
                    <w:top w:val="none" w:sz="0" w:space="0" w:color="auto"/>
                    <w:left w:val="none" w:sz="0" w:space="0" w:color="auto"/>
                    <w:bottom w:val="none" w:sz="0" w:space="0" w:color="auto"/>
                    <w:right w:val="none" w:sz="0" w:space="0" w:color="auto"/>
                  </w:divBdr>
                </w:div>
                <w:div w:id="253169316">
                  <w:marLeft w:val="0"/>
                  <w:marRight w:val="0"/>
                  <w:marTop w:val="0"/>
                  <w:marBottom w:val="0"/>
                  <w:divBdr>
                    <w:top w:val="none" w:sz="0" w:space="0" w:color="auto"/>
                    <w:left w:val="none" w:sz="0" w:space="0" w:color="auto"/>
                    <w:bottom w:val="none" w:sz="0" w:space="0" w:color="auto"/>
                    <w:right w:val="none" w:sz="0" w:space="0" w:color="auto"/>
                  </w:divBdr>
                  <w:divsChild>
                    <w:div w:id="1863276412">
                      <w:marLeft w:val="0"/>
                      <w:marRight w:val="150"/>
                      <w:marTop w:val="30"/>
                      <w:marBottom w:val="0"/>
                      <w:divBdr>
                        <w:top w:val="none" w:sz="0" w:space="0" w:color="auto"/>
                        <w:left w:val="none" w:sz="0" w:space="0" w:color="auto"/>
                        <w:bottom w:val="none" w:sz="0" w:space="0" w:color="auto"/>
                        <w:right w:val="none" w:sz="0" w:space="0" w:color="auto"/>
                      </w:divBdr>
                    </w:div>
                    <w:div w:id="1140077480">
                      <w:marLeft w:val="0"/>
                      <w:marRight w:val="150"/>
                      <w:marTop w:val="30"/>
                      <w:marBottom w:val="0"/>
                      <w:divBdr>
                        <w:top w:val="none" w:sz="0" w:space="0" w:color="auto"/>
                        <w:left w:val="none" w:sz="0" w:space="0" w:color="auto"/>
                        <w:bottom w:val="none" w:sz="0" w:space="0" w:color="auto"/>
                        <w:right w:val="none" w:sz="0" w:space="0" w:color="auto"/>
                      </w:divBdr>
                    </w:div>
                    <w:div w:id="1214385787">
                      <w:marLeft w:val="0"/>
                      <w:marRight w:val="0"/>
                      <w:marTop w:val="0"/>
                      <w:marBottom w:val="0"/>
                      <w:divBdr>
                        <w:top w:val="none" w:sz="0" w:space="0" w:color="auto"/>
                        <w:left w:val="none" w:sz="0" w:space="0" w:color="auto"/>
                        <w:bottom w:val="none" w:sz="0" w:space="0" w:color="auto"/>
                        <w:right w:val="none" w:sz="0" w:space="0" w:color="auto"/>
                      </w:divBdr>
                      <w:divsChild>
                        <w:div w:id="1764840503">
                          <w:marLeft w:val="0"/>
                          <w:marRight w:val="0"/>
                          <w:marTop w:val="0"/>
                          <w:marBottom w:val="0"/>
                          <w:divBdr>
                            <w:top w:val="none" w:sz="0" w:space="0" w:color="auto"/>
                            <w:left w:val="none" w:sz="0" w:space="0" w:color="auto"/>
                            <w:bottom w:val="none" w:sz="0" w:space="0" w:color="auto"/>
                            <w:right w:val="none" w:sz="0" w:space="0" w:color="auto"/>
                          </w:divBdr>
                          <w:divsChild>
                            <w:div w:id="1064334917">
                              <w:marLeft w:val="0"/>
                              <w:marRight w:val="0"/>
                              <w:marTop w:val="0"/>
                              <w:marBottom w:val="0"/>
                              <w:divBdr>
                                <w:top w:val="none" w:sz="0" w:space="0" w:color="auto"/>
                                <w:left w:val="none" w:sz="0" w:space="0" w:color="auto"/>
                                <w:bottom w:val="none" w:sz="0" w:space="0" w:color="auto"/>
                                <w:right w:val="none" w:sz="0" w:space="0" w:color="auto"/>
                              </w:divBdr>
                              <w:divsChild>
                                <w:div w:id="256908945">
                                  <w:marLeft w:val="0"/>
                                  <w:marRight w:val="0"/>
                                  <w:marTop w:val="0"/>
                                  <w:marBottom w:val="0"/>
                                  <w:divBdr>
                                    <w:top w:val="none" w:sz="0" w:space="0" w:color="auto"/>
                                    <w:left w:val="none" w:sz="0" w:space="0" w:color="auto"/>
                                    <w:bottom w:val="none" w:sz="0" w:space="0" w:color="auto"/>
                                    <w:right w:val="none" w:sz="0" w:space="0" w:color="auto"/>
                                  </w:divBdr>
                                  <w:divsChild>
                                    <w:div w:id="1348287336">
                                      <w:marLeft w:val="360"/>
                                      <w:marRight w:val="360"/>
                                      <w:marTop w:val="360"/>
                                      <w:marBottom w:val="360"/>
                                      <w:divBdr>
                                        <w:top w:val="none" w:sz="0" w:space="0" w:color="auto"/>
                                        <w:left w:val="none" w:sz="0" w:space="0" w:color="auto"/>
                                        <w:bottom w:val="none" w:sz="0" w:space="0" w:color="auto"/>
                                        <w:right w:val="none" w:sz="0" w:space="0" w:color="auto"/>
                                      </w:divBdr>
                                      <w:divsChild>
                                        <w:div w:id="1169323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18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40944">
      <w:bodyDiv w:val="1"/>
      <w:marLeft w:val="0"/>
      <w:marRight w:val="0"/>
      <w:marTop w:val="0"/>
      <w:marBottom w:val="0"/>
      <w:divBdr>
        <w:top w:val="none" w:sz="0" w:space="0" w:color="auto"/>
        <w:left w:val="none" w:sz="0" w:space="0" w:color="auto"/>
        <w:bottom w:val="none" w:sz="0" w:space="0" w:color="auto"/>
        <w:right w:val="none" w:sz="0" w:space="0" w:color="auto"/>
      </w:divBdr>
    </w:div>
    <w:div w:id="1806190964">
      <w:bodyDiv w:val="1"/>
      <w:marLeft w:val="0"/>
      <w:marRight w:val="0"/>
      <w:marTop w:val="0"/>
      <w:marBottom w:val="0"/>
      <w:divBdr>
        <w:top w:val="none" w:sz="0" w:space="0" w:color="auto"/>
        <w:left w:val="none" w:sz="0" w:space="0" w:color="auto"/>
        <w:bottom w:val="none" w:sz="0" w:space="0" w:color="auto"/>
        <w:right w:val="none" w:sz="0" w:space="0" w:color="auto"/>
      </w:divBdr>
    </w:div>
    <w:div w:id="1969047055">
      <w:bodyDiv w:val="1"/>
      <w:marLeft w:val="0"/>
      <w:marRight w:val="0"/>
      <w:marTop w:val="0"/>
      <w:marBottom w:val="0"/>
      <w:divBdr>
        <w:top w:val="none" w:sz="0" w:space="0" w:color="auto"/>
        <w:left w:val="none" w:sz="0" w:space="0" w:color="auto"/>
        <w:bottom w:val="none" w:sz="0" w:space="0" w:color="auto"/>
        <w:right w:val="none" w:sz="0" w:space="0" w:color="auto"/>
      </w:divBdr>
    </w:div>
    <w:div w:id="21252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peecement.cirp@gmail.com" TargetMode="External"/><Relationship Id="rId13" Type="http://schemas.openxmlformats.org/officeDocument/2006/relationships/hyperlink" Target="mailto:jaypeecement.cirp@gmail.com" TargetMode="External"/><Relationship Id="rId3" Type="http://schemas.openxmlformats.org/officeDocument/2006/relationships/settings" Target="settings.xml"/><Relationship Id="rId7" Type="http://schemas.openxmlformats.org/officeDocument/2006/relationships/hyperlink" Target="mailto:jaypeecement.cirp@gmail.com" TargetMode="External"/><Relationship Id="rId12" Type="http://schemas.openxmlformats.org/officeDocument/2006/relationships/hyperlink" Target="mailto:jaypeecement.cirp@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ypeecement.cirp@gmail.com" TargetMode="External"/><Relationship Id="rId4" Type="http://schemas.openxmlformats.org/officeDocument/2006/relationships/webSettings" Target="webSettings.xml"/><Relationship Id="rId9" Type="http://schemas.openxmlformats.org/officeDocument/2006/relationships/hyperlink" Target="mailto:jaypeecement.cirp@gmail.com" TargetMode="External"/><Relationship Id="rId14" Type="http://schemas.openxmlformats.org/officeDocument/2006/relationships/hyperlink" Target="mailto:jaypeecement.cir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39</Pages>
  <Words>10148</Words>
  <Characters>57846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Harsh Tyagi</cp:lastModifiedBy>
  <cp:revision>8</cp:revision>
  <cp:lastPrinted>2025-02-13T08:02:00Z</cp:lastPrinted>
  <dcterms:created xsi:type="dcterms:W3CDTF">2025-07-10T13:48:00Z</dcterms:created>
  <dcterms:modified xsi:type="dcterms:W3CDTF">2025-07-29T10:18:00Z</dcterms:modified>
</cp:coreProperties>
</file>